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36B" w:rsidRPr="00DD536B" w:rsidRDefault="00DD536B" w:rsidP="00DD536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DD536B">
        <w:rPr>
          <w:rFonts w:ascii="Arial" w:eastAsia="Times New Roman" w:hAnsi="Arial" w:cs="Arial"/>
          <w:b/>
          <w:bCs/>
          <w:color w:val="000000"/>
          <w:sz w:val="16"/>
        </w:rPr>
        <w:t>Перечень административных процедур, осуществляемых комитетом экономики Могилевского облисполкома,</w:t>
      </w:r>
      <w:r>
        <w:rPr>
          <w:rFonts w:ascii="Arial" w:eastAsia="Times New Roman" w:hAnsi="Arial" w:cs="Arial"/>
          <w:b/>
          <w:bCs/>
          <w:color w:val="000000"/>
          <w:sz w:val="16"/>
        </w:rPr>
        <w:t xml:space="preserve"> </w:t>
      </w:r>
    </w:p>
    <w:p w:rsidR="00DD536B" w:rsidRPr="00DD536B" w:rsidRDefault="00DD536B" w:rsidP="00DD536B">
      <w:pPr>
        <w:shd w:val="clear" w:color="auto" w:fill="FFFFFF"/>
        <w:spacing w:before="120" w:after="216" w:line="240" w:lineRule="auto"/>
        <w:ind w:firstLine="245"/>
        <w:jc w:val="center"/>
        <w:rPr>
          <w:rFonts w:ascii="Arial" w:eastAsia="Times New Roman" w:hAnsi="Arial" w:cs="Arial"/>
          <w:color w:val="000000"/>
          <w:sz w:val="16"/>
          <w:szCs w:val="16"/>
        </w:rPr>
      </w:pPr>
      <w:r w:rsidRPr="00DD536B">
        <w:rPr>
          <w:rFonts w:ascii="Arial" w:eastAsia="Times New Roman" w:hAnsi="Arial" w:cs="Arial"/>
          <w:b/>
          <w:bCs/>
          <w:color w:val="000000"/>
          <w:sz w:val="16"/>
        </w:rPr>
        <w:t>в отношении юридических лиц и индивидуальных предпринимателей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544"/>
        <w:gridCol w:w="1544"/>
        <w:gridCol w:w="1662"/>
        <w:gridCol w:w="1545"/>
        <w:gridCol w:w="1545"/>
        <w:gridCol w:w="1545"/>
      </w:tblGrid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Наименование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Фамилия, инициалы специалиста комитета, ответственного за осуществление административной процедуры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осуществления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Срок действия справок или других документов, выдаваемых при осуществлении административной процедуры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Размер платы, взимаемой при осуществлении административной процедуры</w:t>
            </w:r>
          </w:p>
        </w:tc>
      </w:tr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2.17. </w:t>
            </w:r>
            <w:proofErr w:type="gramStart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Установление повышающих коэффициентов к ставке арендной платы при сдаче в аренду находящихся в государственной собственности, а также в собственности хозяйственных обществ, в уставных фондах которых более 50 процентов акций (долей) находится в собственности Республики Беларусь и (или) ее административно-территориальных единиц, капитальных строений (зданий, сооружений), изолированных помещений, их частей на рынках и в торговых центрах для организации и осуществления розничной торговли</w:t>
            </w:r>
            <w:proofErr w:type="gramEnd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 (далее – торговые места в торговых объектах)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Федосова А.В. каб.506 (в случае ее отсутствия – Яшина О.С. каб.507)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экономическое обоснование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копия договора займа денежных средств, направляемых на финансирование капитального ремонта, строительства, реконструкции и модернизации рынков и торговых центров, а также выполнение мероприятий в соответствии с решениями Президента Республики Беларусь, постановлениями Совета Министров Республики Беларусь, решениями облисполкомов (Минского горисполкома), – при налич</w:t>
            </w:r>
            <w:proofErr w:type="gramStart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ии у а</w:t>
            </w:r>
            <w:proofErr w:type="gramEnd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рендодателя расходов, связанных с использованием заемных средств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</w:tr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2.19. Согласование понижающих коэффициентов к ставкам арендной платы, в отношении которых установлены повышающие коэффициенты, при сдаче в аренду торговых мест в торговых объектах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Федосова А.В. каб.506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( в случае ее отсутствия – Яшина О.С. каб.507)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04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экономическое обоснование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30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бессрочно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бесплатно</w:t>
            </w:r>
          </w:p>
        </w:tc>
      </w:tr>
      <w:tr w:rsidR="00DD536B" w:rsidRPr="00DD536B" w:rsidTr="00DD536B">
        <w:trPr>
          <w:trHeight w:val="217"/>
          <w:tblCellSpacing w:w="0" w:type="dxa"/>
        </w:trPr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2.20. Выдача заключения о целесообразности предоставления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экспортного кредита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Яцковский И.Д. каб.571 (в случае его отсутствия –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Тягунова А.К)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proofErr w:type="spellStart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каб</w:t>
            </w:r>
            <w:proofErr w:type="spellEnd"/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. 571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8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left="10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 xml:space="preserve">обоснование необходимости предоставления экспортного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кредита</w:t>
            </w:r>
          </w:p>
          <w:p w:rsidR="00DD536B" w:rsidRPr="00DD536B" w:rsidRDefault="00DD536B" w:rsidP="00DD536B">
            <w:pPr>
              <w:spacing w:before="120" w:after="216" w:line="240" w:lineRule="auto"/>
              <w:ind w:left="102"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бизнес-план развития резидента, утвержденный в установленном порядке, – для резидентов, являющихся юридическими лицами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технико-экономическое (финансовое) обоснование целесообразности привлечения экспортного кредита и возможности его возврата (при кредитовании резидента) – для индивидуальных предпринимателей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заявление организации, не являющейся резидентом, с предложением о предоставлении экспортного кредита (при кредитовании организации, не являющейся резидентом)</w:t>
            </w:r>
          </w:p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>копии договоров (контрактов) либо предварительных договоров (контрактов) о реализации на экспорт товаров (работ, услуг), в том числе договоров лизинга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7 дней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t xml:space="preserve">до даты предоставления экспортного </w:t>
            </w: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кредита</w:t>
            </w:r>
          </w:p>
        </w:tc>
        <w:tc>
          <w:tcPr>
            <w:tcW w:w="14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D536B" w:rsidRPr="00DD536B" w:rsidRDefault="00DD536B" w:rsidP="00DD536B">
            <w:pPr>
              <w:spacing w:before="120" w:after="216" w:line="240" w:lineRule="auto"/>
              <w:ind w:firstLine="245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D536B">
              <w:rPr>
                <w:rFonts w:ascii="Arial" w:eastAsia="Times New Roman" w:hAnsi="Arial" w:cs="Arial"/>
                <w:color w:val="000000"/>
                <w:sz w:val="16"/>
                <w:szCs w:val="16"/>
              </w:rPr>
              <w:lastRenderedPageBreak/>
              <w:t>бесплатно</w:t>
            </w:r>
          </w:p>
        </w:tc>
      </w:tr>
    </w:tbl>
    <w:p w:rsidR="00C365BD" w:rsidRDefault="00C365BD"/>
    <w:sectPr w:rsidR="00C365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DD536B"/>
    <w:rsid w:val="00C365BD"/>
    <w:rsid w:val="00DD5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D5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D53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07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65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Tkacheva_OA</dc:creator>
  <cp:keywords/>
  <dc:description/>
  <cp:lastModifiedBy>Tkacheva_OA</cp:lastModifiedBy>
  <cp:revision>2</cp:revision>
  <dcterms:created xsi:type="dcterms:W3CDTF">2018-04-05T08:24:00Z</dcterms:created>
  <dcterms:modified xsi:type="dcterms:W3CDTF">2018-04-05T08:24:00Z</dcterms:modified>
</cp:coreProperties>
</file>