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6B" w:rsidRPr="00DD536B" w:rsidRDefault="00DD536B" w:rsidP="00DD536B">
      <w:pPr>
        <w:shd w:val="clear" w:color="auto" w:fill="FFFFFF"/>
        <w:spacing w:before="120" w:after="216" w:line="240" w:lineRule="auto"/>
        <w:ind w:firstLine="245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bookmarkStart w:id="0" w:name="_GoBack"/>
      <w:bookmarkEnd w:id="0"/>
      <w:r w:rsidRPr="00DD536B">
        <w:rPr>
          <w:rFonts w:ascii="Arial" w:eastAsia="Times New Roman" w:hAnsi="Arial" w:cs="Arial"/>
          <w:b/>
          <w:bCs/>
          <w:color w:val="000000"/>
          <w:sz w:val="16"/>
        </w:rPr>
        <w:t>Перечень административных процедур, осуществляемых комитетом экономики Могилевского облисполкома,</w:t>
      </w:r>
      <w:r>
        <w:rPr>
          <w:rFonts w:ascii="Arial" w:eastAsia="Times New Roman" w:hAnsi="Arial" w:cs="Arial"/>
          <w:b/>
          <w:bCs/>
          <w:color w:val="000000"/>
          <w:sz w:val="16"/>
        </w:rPr>
        <w:t xml:space="preserve"> </w:t>
      </w:r>
    </w:p>
    <w:p w:rsidR="00DD536B" w:rsidRPr="00DD536B" w:rsidRDefault="00DD536B" w:rsidP="00DD536B">
      <w:pPr>
        <w:shd w:val="clear" w:color="auto" w:fill="FFFFFF"/>
        <w:spacing w:before="120" w:after="216" w:line="240" w:lineRule="auto"/>
        <w:ind w:firstLine="245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DD536B">
        <w:rPr>
          <w:rFonts w:ascii="Arial" w:eastAsia="Times New Roman" w:hAnsi="Arial" w:cs="Arial"/>
          <w:b/>
          <w:bCs/>
          <w:color w:val="000000"/>
          <w:sz w:val="16"/>
        </w:rPr>
        <w:t>в отношении юридических лиц и индивидуальных предпринимателей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544"/>
        <w:gridCol w:w="1662"/>
        <w:gridCol w:w="1545"/>
        <w:gridCol w:w="1545"/>
        <w:gridCol w:w="1545"/>
      </w:tblGrid>
      <w:tr w:rsidR="00DD536B" w:rsidRPr="00DD536B" w:rsidTr="00DD536B">
        <w:trPr>
          <w:trHeight w:val="217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Фамилия, инициалы специалиста комитета, ответственного за осуществление административной процедуры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Срок осуществления административной процедуры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Размер платы, взимаемой при осуществлении административной процедуры</w:t>
            </w:r>
          </w:p>
        </w:tc>
      </w:tr>
      <w:tr w:rsidR="00DD536B" w:rsidRPr="00DD536B" w:rsidTr="00DD536B">
        <w:trPr>
          <w:trHeight w:val="217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left="1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2.17. </w:t>
            </w:r>
            <w:proofErr w:type="gramStart"/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Установление повышающих коэффициентов к ставке арендной платы при сдаче в аренду находящихся в государственной собственности, а также в собственности хозяйственных обществ, в уставных фондах которых более 50 процентов акций (долей) находится в собственности Республики Беларусь и (или) ее административно-территориальных единиц, капитальных строений (зданий, сооружений), изолированных помещений, их частей на рынках и в торговых центрах для организации и осуществления розничной торговли</w:t>
            </w:r>
            <w:proofErr w:type="gramEnd"/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(далее – торговые места в торговых объектах)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5A9" w:rsidRDefault="000035A9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Валентюк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Т.Н.</w:t>
            </w:r>
            <w:r w:rsidR="00DD536B"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каб.506 </w:t>
            </w:r>
          </w:p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(в случае ее отсутствия – Яшина О.С. каб.507)</w:t>
            </w:r>
          </w:p>
          <w:p w:rsidR="00DD536B" w:rsidRPr="00DD536B" w:rsidRDefault="00DD536B" w:rsidP="00DD536B">
            <w:pPr>
              <w:spacing w:before="120" w:after="216" w:line="240" w:lineRule="auto"/>
              <w:ind w:left="18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DD536B" w:rsidRPr="00DD536B" w:rsidRDefault="00DD536B" w:rsidP="00DD536B">
            <w:pPr>
              <w:spacing w:before="120" w:after="216" w:line="240" w:lineRule="auto"/>
              <w:ind w:left="18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DD536B" w:rsidRPr="00DD536B" w:rsidRDefault="00DD536B" w:rsidP="00DD536B">
            <w:pPr>
              <w:spacing w:before="120" w:after="216" w:line="240" w:lineRule="auto"/>
              <w:ind w:left="18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left="104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экономическое обоснование</w:t>
            </w:r>
          </w:p>
          <w:p w:rsidR="00DD536B" w:rsidRPr="00DD536B" w:rsidRDefault="00DD536B" w:rsidP="00DD536B">
            <w:pPr>
              <w:spacing w:before="120" w:after="216" w:line="240" w:lineRule="auto"/>
              <w:ind w:left="104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договора займа денежных средств, направляемых на финансирование капитального ремонта, строительства, реконструкции и модернизации рынков и торговых центров, а также выполнение мероприятий в соответствии с решениями Президента Республики Беларусь, постановлениями Совета Министров Республики Беларусь, решениями облисполкомов (Минского горисполкома), – при налич</w:t>
            </w:r>
            <w:proofErr w:type="gramStart"/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ии у а</w:t>
            </w:r>
            <w:proofErr w:type="gramEnd"/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рендодателя расходов, связанных с использованием заемных средств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дней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</w:tr>
      <w:tr w:rsidR="00DD536B" w:rsidRPr="00DD536B" w:rsidTr="00DD536B">
        <w:trPr>
          <w:trHeight w:val="217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left="1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2.19. Согласование понижающих коэффициентов к ставкам арендной платы, в отношении которых установлены повышающие коэффициенты, при сдаче в аренду торговых мест в торговых объектах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0035A9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Валентюк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Т.Н,</w:t>
            </w:r>
            <w:r w:rsidR="00DD536B"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каб.506</w:t>
            </w:r>
          </w:p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 в случае ее отсутствия – Яшина О.С. каб.507)</w:t>
            </w:r>
          </w:p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DD536B" w:rsidRPr="00DD536B" w:rsidRDefault="00DD536B" w:rsidP="00DD536B">
            <w:pPr>
              <w:spacing w:before="120" w:after="216" w:line="240" w:lineRule="auto"/>
              <w:ind w:left="18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DD536B" w:rsidRPr="00DD536B" w:rsidRDefault="00DD536B" w:rsidP="00DD536B">
            <w:pPr>
              <w:spacing w:before="120" w:after="216" w:line="240" w:lineRule="auto"/>
              <w:ind w:left="18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left="104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DD536B" w:rsidRPr="00DD536B" w:rsidRDefault="00DD536B" w:rsidP="00DD536B">
            <w:pPr>
              <w:spacing w:before="120" w:after="216" w:line="240" w:lineRule="auto"/>
              <w:ind w:left="104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экономическое обоснование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дней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</w:tr>
      <w:tr w:rsidR="00DD536B" w:rsidRPr="00DD536B" w:rsidTr="00DD536B">
        <w:trPr>
          <w:trHeight w:val="217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left="1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2.20. Выдача заключения о целесообразности предоставления </w:t>
            </w: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экспортного кредита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5A9" w:rsidRDefault="000035A9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Дудинская И.Н. каб.570</w:t>
            </w:r>
            <w:r w:rsidR="00DD536B"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 случае его </w:t>
            </w: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отсутствия – </w:t>
            </w:r>
            <w:proofErr w:type="spellStart"/>
            <w:r w:rsidR="000632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Авсиевич</w:t>
            </w:r>
            <w:proofErr w:type="spellEnd"/>
            <w:r w:rsidR="000632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О.Н.</w:t>
            </w:r>
            <w:proofErr w:type="gramEnd"/>
          </w:p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57</w:t>
            </w:r>
            <w:r w:rsidR="000632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  <w:p w:rsidR="00DD536B" w:rsidRPr="00DD536B" w:rsidRDefault="00DD536B" w:rsidP="00DD536B">
            <w:pPr>
              <w:spacing w:before="120" w:after="216" w:line="240" w:lineRule="auto"/>
              <w:ind w:left="18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left="10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обоснование необходимости предоставления экспортного </w:t>
            </w: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кредита</w:t>
            </w:r>
          </w:p>
          <w:p w:rsidR="00DD536B" w:rsidRPr="00DD536B" w:rsidRDefault="00DD536B" w:rsidP="00DD536B">
            <w:pPr>
              <w:spacing w:before="120" w:after="216" w:line="240" w:lineRule="auto"/>
              <w:ind w:left="10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бизнес-план развития резидента, утвержденный в установленном порядке, – для резидентов, являющихся юридическими лицами</w:t>
            </w:r>
          </w:p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технико-экономическое (финансовое) обоснование целесообразности привлечения экспортного кредита и возможности его возврата (при кредитовании резидента) – для индивидуальных предпринимателей</w:t>
            </w:r>
          </w:p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 организации, не являющейся резидентом, с предложением о предоставлении экспортного кредита (при кредитовании организации, не являющейся резидентом)</w:t>
            </w:r>
          </w:p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копии договоров (контрактов) либо предварительных договоров (контрактов) о реализации на экспорт товаров (работ, услуг), в том числе договоров лизинга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 дней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 даты предоставления экспортного </w:t>
            </w: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кредита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</w:tr>
    </w:tbl>
    <w:p w:rsidR="00C365BD" w:rsidRDefault="00C365BD"/>
    <w:sectPr w:rsidR="00C3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6B"/>
    <w:rsid w:val="000035A9"/>
    <w:rsid w:val="000632BD"/>
    <w:rsid w:val="006D1838"/>
    <w:rsid w:val="00987507"/>
    <w:rsid w:val="00B50225"/>
    <w:rsid w:val="00C365BD"/>
    <w:rsid w:val="00D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53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5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Tkacheva_OA</dc:creator>
  <cp:lastModifiedBy>Радькова Галина Дмитриевна</cp:lastModifiedBy>
  <cp:revision>2</cp:revision>
  <dcterms:created xsi:type="dcterms:W3CDTF">2021-03-17T13:30:00Z</dcterms:created>
  <dcterms:modified xsi:type="dcterms:W3CDTF">2021-03-17T13:30:00Z</dcterms:modified>
</cp:coreProperties>
</file>