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FA8" w:rsidRPr="00345FA8" w:rsidRDefault="00345FA8" w:rsidP="00C06A0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FA8">
        <w:rPr>
          <w:rFonts w:ascii="Times New Roman" w:hAnsi="Times New Roman" w:cs="Times New Roman"/>
          <w:b/>
          <w:sz w:val="24"/>
          <w:szCs w:val="24"/>
        </w:rPr>
        <w:t>ОТЧЕТ</w:t>
      </w:r>
      <w:r w:rsidR="00C06A04" w:rsidRPr="00C06A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5FA8">
        <w:rPr>
          <w:rFonts w:ascii="Times New Roman" w:hAnsi="Times New Roman" w:cs="Times New Roman"/>
          <w:b/>
          <w:sz w:val="24"/>
          <w:szCs w:val="24"/>
        </w:rPr>
        <w:t>О РАБОТЕ ПРЕЗИДИУМА МОГИЛЕВСКОГО ОБЛАСТНОГО СОВЕТА ДЕПУТАТОВ</w:t>
      </w:r>
      <w:r w:rsidR="00C06A04" w:rsidRPr="00C06A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5FA8">
        <w:rPr>
          <w:rFonts w:ascii="Times New Roman" w:hAnsi="Times New Roman" w:cs="Times New Roman"/>
          <w:b/>
          <w:sz w:val="24"/>
          <w:szCs w:val="24"/>
        </w:rPr>
        <w:t>ПО ПОВЫШЕНИЮ РОЛИ ОРГАНОВ МЕСТНОГО САМОУПРАВЛЕНИЯ В РЕШЕНИИ ВОПРОСОВ ЖИЗНЕОБЕСПЕЧЕНИЯ НАСЕЛЕНИЯ ОБЛАСТИ В 2017 ГОДУ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Президиум областного Совета депутатов докладывает о проделанной в 2017 году работе по повышению роли органов местного самоуправления как  базовой основы устройства страны, призванной решать все многообразие вопросов жизнеобеспечения населения области.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В основу работы Советов депутатов всех уровней была положена практика взаимодействия и поддержки Советов и исполнительных органов. Широко применялись такие ее формы, как координация планов работы и проведение совместных мероприятий, подведение итогов по различным направлениям деятельности, изучение, рассмотрение и принятие решений по наиболее значимым вопросам.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При этом, как и прежде, конечной целью двух ветвей власти является процветание Приднепровского края и рост уровня жизни его населения.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Основные параметры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социально­экономического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развития республики определены Программой на 2016 – 2020 годы и одобрены пятым Всебелорусским народным собранием.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Точки роста экономики на ближайшие пять лет определены. Это инвестиции, занятость, экспорт, информатизация и молодежь. Данные направления стали ключевыми в работе местных Советов депутатов Могилевской области по реализации государственной политики в отчетном периоде.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Основной формой работы областного Совета депутатов является сессия. В отчетном году состоялось 7 сессий, на которых рассмотрены и приняты решения по девяносто семи вопросам, затрагивающим  различные сферы жизнедеятельности региона: повышение занятости населения и достижение экономического роста экономики, реализация государственной молодежной политики, построение и развитие в обществе телекоммуникационной инфраструктуры, вопросы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административно­территориального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устройства, своевременно </w:t>
      </w:r>
      <w:r w:rsidRPr="00C06A04">
        <w:rPr>
          <w:rFonts w:ascii="Times New Roman" w:hAnsi="Times New Roman" w:cs="Times New Roman"/>
          <w:sz w:val="30"/>
          <w:szCs w:val="30"/>
        </w:rPr>
        <w:lastRenderedPageBreak/>
        <w:t>корректировались бюджет, инвестиционная и другие областные программы, вносились изменения и дополнения в ранее принятые решения.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Именно с таких позиций в июне на выездной сессии депутатами были рассмотрены вопросы привлечения инвестиций и развития сферы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самозанятости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населения.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Как создать благоприятный инвестиционный климат инвесторам, создание новых предприятий и поддержку малого и среднего бизнеса обсуждали на базе Могилевского района.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Результатом работы депутатов стало решение, содержащее комплекс мер, направленных на активизацию работы всех ветвей власти и субъектов хозяйствования по максимальному стимулированию развития малого и среднего бизнеса, крестьянских (фермерских) и личных подсобных хозяйств,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самозанятости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населения.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Вопрос по построению и развитию в обществе телекоммуникац</w:t>
      </w:r>
      <w:bookmarkStart w:id="0" w:name="_GoBack"/>
      <w:bookmarkEnd w:id="0"/>
      <w:r w:rsidRPr="00C06A04">
        <w:rPr>
          <w:rFonts w:ascii="Times New Roman" w:hAnsi="Times New Roman" w:cs="Times New Roman"/>
          <w:sz w:val="30"/>
          <w:szCs w:val="30"/>
        </w:rPr>
        <w:t>ионной инфраструктуры рассмотрен на октябрьской сессии. В ходе рассмотрения вышеназванного вопроса депутаты обсудили аспекты внедрения новых информационных технологий, призванных активно использоваться в сфере жизнеобеспечения всего населения.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Качество принимаемых Советом решений во многом зависит от профессионализма, уровня знаний депутатами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социально­экономических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проблем и путей их решения, их правовой грамотности. В этих целях президиум областного Совета депутатов регулярно проводит учебу депутатов и главных специалистов местных Советов депутатов.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В августе – сентябре 2017 года в целях методического обеспечения и организации работы с неиспользуемым (неэффективно используемым) имуществом, расположенным на территории области, совместно с представителями фонда «Могилевоблимущество» проведены выездные обучающие семинары для депутатов базового и первичного территориальных уровней.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lastRenderedPageBreak/>
        <w:t xml:space="preserve">В сентябре отчетного периода на базе Шкловского района организован выездной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семинар­совещание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с главными специалистами городских и районных Советов депутатов. Основными вопросами семинара стали порядок и качество подготовки материалов по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административно­территориальному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устройству, повышение эффективности работы с обращениями граждан и юридических лиц, а также вопросы организации делопроизводства.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Активизирована в отчетном году работа по вовлечению неиспользуемых земель в сельскохозяйственный оборот. Так, в рамках реализации в области Указа Президента Республики Беларусь от 23 февраля 2012 г. № 100 «О мерах по совершенствованию учета и сокращению количества пустующих и ветхих домов в сельской местности» в 2017 году на территории области снесено 2513 пустующих и ветхих домов (в 2015 году – 2345, 2014 году – 1717).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Пристальное внимание местные Советы уделяют мероприятиям по благоустройству, обновлению облика и созданию современной среды обитания городских и сельских населенных пунктов. Ведется работа по сохранению природных комплексов, повышению туристической привлекательности территорий, созданию малых элементов благоустройства, совершенствованию системы обращения с коммунальными отходами.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Стимулом в этой работе, как и прежде, являются ежегодно проводимые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смотры­конкурсы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санитарного состояния и благоустройства населенных пунктов.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Промежуточные итоги работы по наведению порядка на земле и благоустройству территорий рассмотрены в мае 2017 года с участием председателей Советов депутатов базового и первичного территориальных уровней, а также заинтересованных служб и ведомств на выездном заседании президиума областного Совета депутатов в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Осиповичском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районе.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Для обеспечения деятельности Совета, рассмотрения и подготовки материалов к сессиям, а также оперативного коллегиального решения по особо острым вопросам в отчетном году прошло 8 заседаний президиумов областного Совета депутатов.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lastRenderedPageBreak/>
        <w:t xml:space="preserve">Рассмотрены и обсуждены более 30 вопросов, касающихся выполнения Государственной программы по развитию и содержанию автомобильных дорог, Закона Республики Беларусь «О пенсионном обеспечении», повышения эффективности использования неиспользуемого (неэффективно используемого) имущества, положения дел в отрасли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жилищно­коммунального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хозяйства области. Последнее рассмотрено на совместном заседании президиума областного Совета депутатов и областного исполнительного комитета в сентябре отчетного периода с подробным рассмотрением всех аспектов, влияющих как на формирование тарифов, так и хозяйственную деятельность организаций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жилищно­коммунального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хозяйства области в целом.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Темой выездного президиума областного Совета депутатов, проведенного в сентябре 2017 года на базе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Чериковского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района, стал вопрос выполнения программы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социально­экономического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C06A04">
        <w:rPr>
          <w:rFonts w:ascii="Times New Roman" w:hAnsi="Times New Roman" w:cs="Times New Roman"/>
          <w:sz w:val="30"/>
          <w:szCs w:val="30"/>
        </w:rPr>
        <w:t xml:space="preserve">развития 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юго­восточного</w:t>
      </w:r>
      <w:proofErr w:type="spellEnd"/>
      <w:proofErr w:type="gramEnd"/>
      <w:r w:rsidRPr="00C06A04">
        <w:rPr>
          <w:rFonts w:ascii="Times New Roman" w:hAnsi="Times New Roman" w:cs="Times New Roman"/>
          <w:sz w:val="30"/>
          <w:szCs w:val="30"/>
        </w:rPr>
        <w:t xml:space="preserve"> региона Могилевской области на период до 2020 года. Проанализировав состояние дел в данном вопросе депутатами определено принять дополнительные меры по выполнению целевых показателей и достижению уровня экономического развития базовых районов Могилевской области.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В Могилевской области сформирована определенная система и активно используются различные методы работы с населением, начиная от практики проведения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общественно­значимых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культурно­массовых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мероприятий, отчетов, встреч депутатов с населением и до не менее важных – с учетом индивидуального подхода – «прямых линий», приемов граждан, Дней сельского Совета, Дней животновода и т.д.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Работа с обращениями граждан и юридических лиц, как одна из важнейших форм деятельности Советов депутатов различных территориальных уровней, построена и действует на протяжении ряда лет в тесном взаимодействии с органами исполнительной власти.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За отчетный 2017 год Советами депутатов областного, </w:t>
      </w:r>
      <w:proofErr w:type="gramStart"/>
      <w:r w:rsidRPr="00C06A04">
        <w:rPr>
          <w:rFonts w:ascii="Times New Roman" w:hAnsi="Times New Roman" w:cs="Times New Roman"/>
          <w:sz w:val="30"/>
          <w:szCs w:val="30"/>
        </w:rPr>
        <w:t>базового  и</w:t>
      </w:r>
      <w:proofErr w:type="gramEnd"/>
      <w:r w:rsidRPr="00C06A04">
        <w:rPr>
          <w:rFonts w:ascii="Times New Roman" w:hAnsi="Times New Roman" w:cs="Times New Roman"/>
          <w:sz w:val="30"/>
          <w:szCs w:val="30"/>
        </w:rPr>
        <w:t xml:space="preserve"> первичного территориальных уровней проведено 8713 личных приемов граждан и юридических лиц (из них 2679 на выездных), на которых принято 1973 гражданина (из них 886 на выездных).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lastRenderedPageBreak/>
        <w:t xml:space="preserve">В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информационно­разъяснительной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работе с населением активно используются 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информационно­пропагандистские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группы (далее – ИПГ) всех уровней. С населением области сегодня работают члены республиканской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информационно­пропагандистской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группы, 7 областных групп, включающих 23 подгруппы, 308 групп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горрайисполкомов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, 170 –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сель­исполкомов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>, 1655 – трудовых коллективов, 36 – молодежных и 136 – отраслевых.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Всего  же за истекший период 2017 года с участием членов ИПГ всех уровней состоялось 12356 встреч в трудовых коллективах и населением по месту жительства.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В отчетном периоде ставилась задача активизировать работу с системой органов территориального общественного самоуправления. В каждом из районов области, городах областного подчинения на заседаниях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горрайисполкомов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рассмотрены соответствующие вопросы, по итогам рассмотрения которых выработаны практические меры по повышению качества проводимой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информационно­разъяснительной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работы, активизации существующих форм работы с населением, а также по организации эффективного взаимодействия с органами общественного самоуправления (старостами, домкомами,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уличкомами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>, членами советов территориального общественного самоуправления и т.п.).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В целях устойчивого развития территорий в отчетном периоде активизирована работа по совместной (органов исполнительной и представительной власти) подготовке и проработке предложений, поиску зарубежных партнеров для реализации региональных инициатив (проектов международной технической помощи).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5 января 2017 года в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г.Славгороде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Могилевской области состоялась межрайонная консультационная встреча председателей районных исполнительных комитетов Быховского,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Кличевского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, Краснопольского,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Славгородского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и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Чериковского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районов по мониторингу осуществления проектной деятельности. По результатам встречи председателями вышеупомянутых районов было подписано соглашение о сотрудничестве по развитию проектной деятельности в интересах развития каждого района и региона в целом.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Благодаря проектной деятельности удалось мобилизовать общественность для разработки местных и региональных инициатив развития, которые были представлены на 6 ярмарках местных инициатив. В ярмарках приняло участие более 500 человек, представители инициативных групп, организаций, местных органов власти из районов, а также ведущие эксперты национального уровня и представители донорских организаций. Лучшие идеи и проекты ярмарок были развиты в проектные заявки для участия в различных конкурсах. В результате более 1,8 млн. евро привлечено для местного развития, преимущественно из программ Европейского Союза.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Достигнутые результаты стали возможны благодаря активной работе Регионального совета по поддержке местных инициатив в сфере устойчивого развития, сформированного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районами­участниками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из представителей общественности и местных органов власти. В состав Регионального совета вошли многие заинтересованные национальные партнеры.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В настоящее время для усиления результативности усилий районов завершается разработка плана действий для регионального развития на 2018–2020 годы, ключевыми темами которого стали нулевые отходы и снижение выбросов парниковых газов в атмосферу, развитие креативной экономики и туризма, повышение потенциала местных ресурсных центров неформального образования взрослых для регионального развития и многие другие.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Активное участие принимали представители депутатского корпуса Могилевщины в общественных акциях и мероприятиях.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19 мая 2017 года в рамках областной широкомасштабной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информационно­образовательной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акции «Могилевская область – территория здоровья» организован «круглый стол» с участием представителей органов исполнительной власти, председателей городских и районных Советов депутатов. Представители городов, вовлеченных в движение «Здоровые города, районы и поселки» на территории Могилевской области, поделились опытом развития проекта «Здоровый город», озвучили принципы реализации проекта на административных территориях.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Все мероприятия в рамках проектов, реализуемых на территории городов, вовлеченных в движение «Здоровые города, районы, поселки», направлены на повышение рождаемости, снижение смертности, улучшение экологической обстановки в  городах и др.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Не остались без внимания депутатского корпуса Могилевщины  «Эстафета добрых дел», посвященная 80­летию со дня образования Могилевской области,  и новогодняя благотворительная акция «Наши дети».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К слову, в рамках последней акции в каждом районе нашей области нуждающимся вручены денежные сертификаты от Могилевской областной ассоциации местных Советов депутатов (далее – ассоциация местных Советов депутатов). В течении отчетного периода деятельность ассоциации местных Советов депутатов в основном была направлена на проведение благотворительности.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Важным направлением работы депутатского корпуса Могилевской области в 2017 году стало развитие межрегионального сотрудничества.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В конце июня 2017 </w:t>
      </w:r>
      <w:proofErr w:type="gramStart"/>
      <w:r w:rsidRPr="00C06A04">
        <w:rPr>
          <w:rFonts w:ascii="Times New Roman" w:hAnsi="Times New Roman" w:cs="Times New Roman"/>
          <w:sz w:val="30"/>
          <w:szCs w:val="30"/>
        </w:rPr>
        <w:t>года  в</w:t>
      </w:r>
      <w:proofErr w:type="gramEnd"/>
      <w:r w:rsidRPr="00C06A04">
        <w:rPr>
          <w:rFonts w:ascii="Times New Roman" w:hAnsi="Times New Roman" w:cs="Times New Roman"/>
          <w:sz w:val="30"/>
          <w:szCs w:val="30"/>
        </w:rPr>
        <w:t xml:space="preserve"> Москве состоялся IV Форум регионов Беларуси и России, на котором были рассмотрены вопросы интеграционного развития регионов в сфере высоких технологий, инноваций и информационного общества.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В составе правительственной делегации от Республики Беларусь приняли участие представители депутатского корпуса Могилевской области.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Участники Форума рассмотрели вопросы развития конкурентоспособных высокотехнологичных производств в России и Беларуси, проблемы и перспективы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научно­технического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сотрудничества наших стран в сфере инновационной деятельности и высоких технологий, обсудили роль информационных технологий в формировании институтов гражданского общества Союзного государства, задачи гармонизации законодательства в условиях интеграционного развития России и Беларуси, укрепления сотрудничества регионов, городов и районов России и Беларуси, а также российских и белорусских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IT­компаний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на рынках России и Беларуси и третьих стран.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Формирование единого миграционного и визового пространства Союзного государства обсудили в августе в Могилеве на заседании комиссии Парламентского Собрания по законодательству и регламенту. В Могилеве парламентарии подготовили пакет документов для рассмотрения их в Совете Министров Союзного государства.  Также на заседании рассмотрен вопрос имущества Союзного государства. Ряд программ финансируется из единого бюджета. Есть инновационные продукты, которые не имеют аналогов в других странах и могут принести дополнительный доход. Один из проектов, к примеру, в отрасли лечебных средств.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Могилевская область имеет договоренности о сотрудничестве с 24­мя регионами России. Тесные экономические отношения отметили на заседании комиссии Парламентского Собрания по социальной политике, науке, культуре и гуманитарным вопросам.   Парламентарии также большое внимание уделили получению образования с дальнейшим признанием дипломов на территории Беларуси и России, общему рынку труда, связям между вузами, волонтерскому и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студотрядовскому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движению.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В отчетном периоде в областном Совете депутатов работало шесть постоянных комиссий.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Среди вопросов, рассмотренных постоянной комиссией по бюджету, финансам и налогообложению (председатель –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Лычковская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Р.Ф.),  центральное место занимал вопрос по увеличению доходной части бюджетов и рациональному использованию бюджетных средств. Анализировалась работа по развитию Могилевским филиалом Республиканского унитарного предприятия «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Белпочта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»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программно­технической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инфраструктуры обслуживания держателей банковских платежных карточек, погашению субъектами хозяйствования просроченной задолженности по кредитам банков, а также ход исполнения бюджета области.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Комиссия по экономике и коммунальной собственности (председатель –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Матиевич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В.А.) работала в тесном взаимодействии с комитетом экономики, управлением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жилищно­коммунального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хозяйства, комитетом по архитектуре и строительству облисполкома  и другими службами и организациями области.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Рассматривались вопросы состояния питьевого водоснабжения в сельских населенных пунктах, поддержки и развития малого и среднего предпринимательства, энергосбережения,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жилищно­коммунального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хозяйства  области, выполнения Государственной программы «Малое и среднее предпринимательство» на 2016–2020 годы, а также принимаемых мер по совершенствованию строительной отрасли.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Члены комиссии приняли действенное участие в подготовке проектов прогноза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социально­экономического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развития и бюджета области на 2017 год.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Комиссия по аграрным вопросам, проблемам чернобыльской катастрофы, экологии и природопользованию (председатель –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Багель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А.И.) работала в тесном взаимодействии с Могилевским областным комитетом природных ресурсов и охраны окружающей среды, комитетом по сельскому хозяйству и продовольствию, а также землеустроительной службой облисполкома.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В отчетном году комиссией изучались вопросы состояния дел по охране окружающей среды, сохранности и рациональному использованию природных ресурсов, эффективности использования земель в границах садоводческих товариществ и использования общераспространенных полезных ископаемых и подземных вод, проводимой органами местного управления и самоуправления работы по благоустройству населенных пунктов, сносу пустующих и ветхих домов в сельской местности, работы с молодыми специалистами, прибывшими по месту распределения в сельскохозяйственные организации области и мерах по социальной защите граждан, пострадавших от катастрофы на Чернобыльской АЭС.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Комиссия по социальным вопросам (председатель – Жилин А.Д.) держала в поле зрения спектр вопросов социальной сферы. Не остались без внимания вопросы выполнения нормативов государственных социальных стандартов по обслуживанию населения в отдаленных населенных пунктах, Государственной программы о социальной защите и содействии занятости населения на 2016 – 2020 годы, Государственной программы «Здоровье народа и демографическая безопасность Республики Беларусь» на 2016 – 2020 годы, а также реализации норм Указа Президента Республики Беларусь от 9 декабря 2014 г. № 572 «О дополнительных мерах государственной поддержки семей, воспитывающих детей» и Декрета Президента Республики Беларусь от 24 ноября 2006 г. № 18 «О дополнительных мерах по государственной защите детей в неблагополучных семьях».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Проблемами борьбы с преступностью и негативными явлениями в жизни общества занималась комиссия по вопросам законности и правопорядка (председатель –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Прожогин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А.Ю.).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Комиссией проанализирована и дана оценка работе органов местного управления и самоуправления области по недопущению, в том числе в молодежной среде, незаконного распространения наркотических средств, психотропных веществ и их аналогов, а также оказанию помощи одиноко проживающим престарелым гражданам и инвалидам в приведении мест, в которых они проживают, в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пожаробезопасное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состояние. Подробно изучены практика проводимой в Могилевской области работы по предупреждению гибели людей на воде и функционирование смотровых комиссий.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Комиссия по мандатам, депутатской этике, местному управлению и самоуправлению, регламенту, средствам массовой информации и связям с общественными организациями (председатель –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Шепелевич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В.Н.) рассмотрела вопросы состоянии работы с обращениями граждан и юридических лиц в местных Советах депутатов, работы органов местного управления и самоуправления по разрешению вопросов жизнеобеспечения в отдаленных населенных пунктах и по сохранению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историко­культурного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наследия, а также роли депутатов сельских Советов депутатов  в обеспечении законности, охраны правопорядка и прав граждан на территории сельсоветов.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Особую, значимую  роль в работе Советов всех уровней продолжают играть органы территориального общественного самоуправления (ОТОС), которых в Могилевской области насчитывается более 12 тысяч.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С одной стороны, они позволяют реализовать потенциал гражданского участия в осуществлении местного самоуправления и решении комплекса вопросов совместной жизнедеятельности граждан, с другой – эти органы выступают в качестве одного из субъектов местной политики. Для определения потенциала возможностей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ОТОСов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особое значение отводится обобщению практики их работы как в целом по области, так и по отдельным ее регионам.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Уже на протяжении 9 лет среди этой категории ежегодно организовано соревнование, которое  усилило общее внимание к их еще не до конца раскрытому потенциалу. И это дало свои результаты. Городские и сельские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ОТОСы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значительно прибавили в работе по привлечению населения к благоустройству дворовых территорий, подъездов, организации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культурно­массовой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и  спортивной работы, досуга. Больше стало примеров заботы о престарелых людях, многодетных семьях. Полнее стали проявлять себя такие перспективные формирования, как Советы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микрозон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по месту проживания. Участие уличных, домовых комитетов, единоличных </w:t>
      </w:r>
      <w:proofErr w:type="spellStart"/>
      <w:r w:rsidRPr="00C06A04">
        <w:rPr>
          <w:rFonts w:ascii="Times New Roman" w:hAnsi="Times New Roman" w:cs="Times New Roman"/>
          <w:sz w:val="30"/>
          <w:szCs w:val="30"/>
        </w:rPr>
        <w:t>ОТОСов</w:t>
      </w:r>
      <w:proofErr w:type="spellEnd"/>
      <w:r w:rsidRPr="00C06A04">
        <w:rPr>
          <w:rFonts w:ascii="Times New Roman" w:hAnsi="Times New Roman" w:cs="Times New Roman"/>
          <w:sz w:val="30"/>
          <w:szCs w:val="30"/>
        </w:rPr>
        <w:t xml:space="preserve"> в обеспечении бесперебойного торгового, транспортного, бытового обслуживания, в оперативном реагировании на обоснованные запросы населения не остается без положительных отзывов жителей. Сотни сельских старост, председателей сельских комитетов на практике подтверждают принцип «Староста – это не звание и не должность. Это образ жизни».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* * *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Местные Советы, депутаты ориентируют органы самоуправления по месту жительства граждан на то, чтобы они становились центром концентрации общественного мнения по тем или иным вопросам местной жизни и формой  не только общественного воздействия на органы власти и управления, но и непосредственного участия населения в создании комфортных условий для жизни.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Чтобы осуществлять свои задачи, Советы должны умело расставлять акценты в работе с трудовыми коллективами, общественными объединениями. При тесно налаженных связях народных избранников с трудовыми коллективами у них создаются большие возможности для защиты интересов работников данного предприятия.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С каждым годом повышается требовательность к органам власти на местах, а это значит и к депутатам. Для того чтобы достойно представлять и защищать интересы своих избирателей в органах местного самоуправления,  депутаты заранее готовят себя к этой работе, имеют определенный уровень профессионализма.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 xml:space="preserve">Депутат, являясь организатором самоуправленческих начал по месту жительства граждан, обязан работать над тем, чтобы его избиратели принимали реальное участие в управлении делами территории. 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Сегодня роль депутата  – это, с одной стороны, представлять интересы народа во власти, с другой – интересы государственной власти в народе.</w:t>
      </w:r>
    </w:p>
    <w:p w:rsidR="00345FA8" w:rsidRPr="00C06A04" w:rsidRDefault="00345FA8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C06A04">
        <w:rPr>
          <w:rFonts w:ascii="Times New Roman" w:hAnsi="Times New Roman" w:cs="Times New Roman"/>
          <w:sz w:val="30"/>
          <w:szCs w:val="30"/>
        </w:rPr>
        <w:t>Нет сомнений, что сохраняя преемственность целей и приоритетов развития предыдущих лет, в текущем пятилетии Советы депутатов должны стать еще более гибкими, современными и мобильными, оперативно и действенно реагировать на злободневные нужды своих граждан, повышая уровень жизни и благосостояния населения Могилевщины.</w:t>
      </w:r>
    </w:p>
    <w:p w:rsidR="00E27A77" w:rsidRPr="00C06A04" w:rsidRDefault="00E27A77" w:rsidP="00C06A04">
      <w:pPr>
        <w:ind w:firstLine="567"/>
        <w:jc w:val="both"/>
        <w:rPr>
          <w:rFonts w:ascii="Times New Roman" w:hAnsi="Times New Roman" w:cs="Times New Roman"/>
          <w:sz w:val="30"/>
          <w:szCs w:val="30"/>
        </w:rPr>
      </w:pPr>
    </w:p>
    <w:sectPr w:rsidR="00E27A77" w:rsidRPr="00C06A04" w:rsidSect="004076F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FA8"/>
    <w:rsid w:val="00345FA8"/>
    <w:rsid w:val="004076F9"/>
    <w:rsid w:val="00B33FD6"/>
    <w:rsid w:val="00C06A04"/>
    <w:rsid w:val="00E2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117906-F342-4F2C-8CC4-8D739C2C5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76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3287</Words>
  <Characters>18741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Дарья Попкова</cp:lastModifiedBy>
  <cp:revision>4</cp:revision>
  <cp:lastPrinted>2018-04-11T07:30:00Z</cp:lastPrinted>
  <dcterms:created xsi:type="dcterms:W3CDTF">2018-04-11T07:29:00Z</dcterms:created>
  <dcterms:modified xsi:type="dcterms:W3CDTF">2018-04-11T07:31:00Z</dcterms:modified>
</cp:coreProperties>
</file>