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6" w:rsidRDefault="00F70FD6">
      <w:pPr>
        <w:pStyle w:val="ConsPlusTitle"/>
        <w:jc w:val="center"/>
        <w:outlineLvl w:val="0"/>
      </w:pPr>
      <w:r>
        <w:t>ПИСЬМО МИНИСТЕРСТВА ЭКОНОМИКИ РЕСПУБЛИКИ БЕЛАРУСЬ</w:t>
      </w:r>
    </w:p>
    <w:p w:rsidR="00F70FD6" w:rsidRDefault="00F70FD6">
      <w:pPr>
        <w:pStyle w:val="ConsPlusTitle"/>
        <w:jc w:val="center"/>
      </w:pPr>
      <w:r>
        <w:t>5 октября 2018 г. N 28-02-11/8694</w:t>
      </w:r>
    </w:p>
    <w:p w:rsidR="00F70FD6" w:rsidRDefault="00F70FD6">
      <w:pPr>
        <w:pStyle w:val="ConsPlusTitle"/>
        <w:jc w:val="center"/>
      </w:pPr>
    </w:p>
    <w:p w:rsidR="00F70FD6" w:rsidRDefault="00F70FD6">
      <w:pPr>
        <w:pStyle w:val="ConsPlusTitle"/>
        <w:jc w:val="center"/>
      </w:pPr>
      <w:r>
        <w:t>О РЕКОМЕНДАЦИЯХ ПО ВЫПЛАТЕ ВОЗНАГРАЖДЕНИЯ ЧЛЕНАМ СОВЕТА ДИРЕКТОРОВ (НАБЛЮДАТЕЛЬНОГО СОВЕТА) ХОЗЯЙСТВЕННЫХ ОБЩЕСТВ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right"/>
      </w:pPr>
      <w:r>
        <w:t>Государственные органы</w:t>
      </w:r>
    </w:p>
    <w:p w:rsidR="00F70FD6" w:rsidRDefault="00F70FD6">
      <w:pPr>
        <w:pStyle w:val="ConsPlusNormal"/>
        <w:jc w:val="right"/>
      </w:pPr>
      <w:r>
        <w:t>управления</w:t>
      </w:r>
    </w:p>
    <w:p w:rsidR="00F70FD6" w:rsidRDefault="00F70FD6">
      <w:pPr>
        <w:pStyle w:val="ConsPlusNormal"/>
        <w:jc w:val="right"/>
      </w:pPr>
      <w:r>
        <w:t>(по списку)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proofErr w:type="gramStart"/>
      <w:r>
        <w:t xml:space="preserve">В целях уточнения и детализации отдельных положений Методических </w:t>
      </w:r>
      <w:hyperlink r:id="rId4" w:history="1">
        <w:r>
          <w:rPr>
            <w:color w:val="0000FF"/>
          </w:rPr>
          <w:t>рекомендаций</w:t>
        </w:r>
      </w:hyperlink>
      <w:r>
        <w:t xml:space="preserve"> по организации корпоративного управления в акционерных обществах с участием государства, утвержденных совместным постановлением Министерства экономики и Государственного комитета по имуществу от 5 июля 2016 года N 45/14, в части выплаты вознаграждения членам совета директоров (наблюдательного совета) хозяйственных обществ Министерство экономики подготовило соответствующие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(прилагаются).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r>
        <w:t>Указанный документ призван обеспечить формирование надлежащей практики корпоративного управления, повышение информационной прозрачности хозяйственных обществ, а также устранение имеющих место правовых пробелов в вопросах формирования политики вознаграждений членов совета директоров (наблюдательного совета) хозяйственных обществ.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Настоящее письмо подлежит размещению на официальном сайте Министерства экономики в глобальной компьютерной сети Интернет.</w:t>
      </w:r>
    </w:p>
    <w:p w:rsidR="00F70FD6" w:rsidRDefault="00F70F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0F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FD6" w:rsidRDefault="00F70FD6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FD6" w:rsidRDefault="00F70FD6">
            <w:pPr>
              <w:pStyle w:val="ConsPlusNormal"/>
              <w:jc w:val="right"/>
            </w:pPr>
            <w:r>
              <w:t>Д.Н.Крутой</w:t>
            </w:r>
          </w:p>
        </w:tc>
      </w:tr>
    </w:tbl>
    <w:p w:rsidR="00F70FD6" w:rsidRDefault="00F70FD6">
      <w:pPr>
        <w:pStyle w:val="ConsPlusNormal"/>
        <w:jc w:val="right"/>
        <w:outlineLvl w:val="0"/>
      </w:pPr>
    </w:p>
    <w:p w:rsidR="00F70FD6" w:rsidRDefault="00F70FD6">
      <w:pPr>
        <w:pStyle w:val="ConsPlusNormal"/>
        <w:jc w:val="right"/>
        <w:outlineLvl w:val="0"/>
      </w:pPr>
    </w:p>
    <w:p w:rsidR="00F70FD6" w:rsidRDefault="00F70FD6">
      <w:pPr>
        <w:pStyle w:val="ConsPlusNormal"/>
        <w:jc w:val="right"/>
        <w:outlineLvl w:val="0"/>
      </w:pPr>
      <w:r>
        <w:t>Приложение</w:t>
      </w:r>
    </w:p>
    <w:p w:rsidR="00F70FD6" w:rsidRDefault="00F70FD6">
      <w:pPr>
        <w:pStyle w:val="ConsPlusNormal"/>
        <w:jc w:val="right"/>
      </w:pPr>
      <w:r>
        <w:t>к письму Министерства</w:t>
      </w:r>
    </w:p>
    <w:p w:rsidR="00F70FD6" w:rsidRDefault="00F70FD6">
      <w:pPr>
        <w:pStyle w:val="ConsPlusNormal"/>
        <w:jc w:val="right"/>
      </w:pPr>
      <w:r>
        <w:t>экономики Республики</w:t>
      </w:r>
    </w:p>
    <w:p w:rsidR="00F70FD6" w:rsidRDefault="00F70FD6">
      <w:pPr>
        <w:pStyle w:val="ConsPlusNormal"/>
        <w:jc w:val="right"/>
      </w:pPr>
      <w:r>
        <w:t>Беларусь</w:t>
      </w:r>
    </w:p>
    <w:p w:rsidR="00F70FD6" w:rsidRDefault="00F70FD6">
      <w:pPr>
        <w:pStyle w:val="ConsPlusNormal"/>
        <w:jc w:val="right"/>
      </w:pPr>
      <w:r>
        <w:t>05.10.2018 N 28-02-11/8694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Title"/>
        <w:jc w:val="center"/>
      </w:pPr>
      <w:bookmarkStart w:id="0" w:name="P26"/>
      <w:bookmarkEnd w:id="0"/>
      <w:r>
        <w:t>РЕКОМЕНДАЦИИ ПО ВЫПЛАТЕ ВОЗНАГРАЖДЕНИЯ ЧЛЕНАМ СОВЕТА ДИРЕКТОРОВ (НАБЛЮДАТЕЛЬНОГО СОВЕТА) ХОЗЯЙСТВЕННЫХ ОБЩЕСТВ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1</w:t>
      </w:r>
    </w:p>
    <w:p w:rsidR="00F70FD6" w:rsidRDefault="00F70FD6">
      <w:pPr>
        <w:pStyle w:val="ConsPlusNormal"/>
        <w:jc w:val="center"/>
      </w:pPr>
      <w:r>
        <w:rPr>
          <w:b/>
        </w:rPr>
        <w:t>ОБЩИЕ ПОЛОЖЕНИЯ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>1. Целью рекомендаций по выплате вознаграждения членам совета директоров (наблюдательного совета) (далее - совет директоров) хозяйственных обществ (далее - Рекомендации) является описание условий и порядка формирования хозяйственными обществами (далее - общества) системы вознаграждения членов совета директоров.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2. Информация, содержащаяся в настоящих Рекомендациях, не является исчерпывающей и подготовлена исключительно в целях создания основы для выработки обществами политики вознаграждения и определения дифференцированных подходов к мотивации, поощрениям и компенсациям членов совета директоров.</w:t>
      </w:r>
    </w:p>
    <w:p w:rsidR="00F70FD6" w:rsidRDefault="00F70FD6">
      <w:pPr>
        <w:pStyle w:val="ConsPlusNormal"/>
        <w:spacing w:before="280"/>
        <w:ind w:firstLine="540"/>
        <w:jc w:val="both"/>
      </w:pPr>
      <w:r>
        <w:t xml:space="preserve">3. Настоящие Рекомендации разработаны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Республики Беларусь от 7 декабря 1998 года,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Беларусь от 9 декабря 1992 года "О хозяйственных обществах"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1992 г., N 35, ст. 552; Национальный реестр правовых актов Республики Беларусь, 2006 г., N 18, 2/1197; 2008 г., N 172, 2/1469; 2010 г., N 183, 2/1720; </w:t>
      </w:r>
      <w:proofErr w:type="gramStart"/>
      <w:r>
        <w:t xml:space="preserve">Национальный правовой Интернет-портал Республики Беларусь, 10.01.2015, 2/2229, 23.07.2015, 2/2306, 22.07.2017, 2/2490) (далее - Закон), </w:t>
      </w:r>
      <w:hyperlink r:id="rId7" w:history="1">
        <w:r>
          <w:rPr>
            <w:color w:val="0000FF"/>
          </w:rPr>
          <w:t xml:space="preserve">Сводом </w:t>
        </w:r>
        <w:r>
          <w:rPr>
            <w:color w:val="0000FF"/>
          </w:rPr>
          <w:lastRenderedPageBreak/>
          <w:t>правил</w:t>
        </w:r>
      </w:hyperlink>
      <w:r>
        <w:t xml:space="preserve"> корпоративного поведения, утвержденным приказом Министерства финансов Республики Беларусь от 18 августа 2008 года N 293 (далее - Свод правил), а также с учетом Принципов корпоративного управления ОЭСР (далее - принципы ОЭСР), передовой зарубежной практики корпоративного управления и предназначены для хозяйственных обществ, членов совета директоров</w:t>
      </w:r>
      <w:proofErr w:type="gramEnd"/>
      <w:r>
        <w:t>, корпоративных секретарей и иных участников корпоративных отношений.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2</w:t>
      </w:r>
    </w:p>
    <w:p w:rsidR="00F70FD6" w:rsidRDefault="00F70FD6">
      <w:pPr>
        <w:pStyle w:val="ConsPlusNormal"/>
        <w:jc w:val="center"/>
      </w:pPr>
      <w:r>
        <w:rPr>
          <w:b/>
        </w:rPr>
        <w:t xml:space="preserve">ПОРЯДОК </w:t>
      </w:r>
      <w:proofErr w:type="gramStart"/>
      <w:r>
        <w:rPr>
          <w:b/>
        </w:rPr>
        <w:t>ФОРМИРОВАНИЯ СИСТЕМЫ ВОЗНАГРАЖДЕНИЙ ЧЛЕНОВ СОВЕТА ДИРЕКТОРОВ</w:t>
      </w:r>
      <w:proofErr w:type="gramEnd"/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 xml:space="preserve">4. Согласно </w:t>
      </w:r>
      <w:hyperlink r:id="rId8" w:history="1">
        <w:r>
          <w:rPr>
            <w:color w:val="0000FF"/>
          </w:rPr>
          <w:t>статье 51</w:t>
        </w:r>
      </w:hyperlink>
      <w:r>
        <w:t xml:space="preserve"> Закона выплата вознаграждения членам совета директоров связана с исполнением возложенных на них функций по управлению деятельностью общества. Данное вознаграждение не зависит от наличия либо отсутствия у общества чистой прибыли (за исключением выплаты вознаграждения представителям государства в хозяйственных обществах с участием государства).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Законодательно не закреплены требования к размеру вознаграждения членов совета директоров, наличию в нем переменной части, ее соотношению </w:t>
      </w:r>
      <w:proofErr w:type="gramStart"/>
      <w:r>
        <w:t>с</w:t>
      </w:r>
      <w:proofErr w:type="gramEnd"/>
      <w:r>
        <w:t xml:space="preserve"> постоянной и т.д. Общества вправе устанавливать их самостоятельно исходя из целей и задач своей деятельности, финансового положения, стратегии развития и иных факторов.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Привлечение квалифицированных специалистов в сфере управления необходимо начинать с формирования политики вознаграждения, которая устанавливает как общие правила, так и конкретные критерии и формы </w:t>
      </w:r>
      <w:proofErr w:type="gramStart"/>
      <w:r>
        <w:t>вознаграждения членов совета директоров общества</w:t>
      </w:r>
      <w:proofErr w:type="gramEnd"/>
      <w:r>
        <w:t>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5. Политика вознаграждения должна выстраиваться с учетом следующих принципов: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соответствия</w:t>
      </w:r>
      <w:r>
        <w:t xml:space="preserve"> - размер вознаграждения членов совета директоров должен учитывать особый статус совета директоров как органа управления обществом. Это орган управления, к компетенции которого относится определение стратегии развития общества, выработка и реализация которой сопряжена с высокими рисками и огромной ответственностью. Участникам общества следует учитывать, что экономия на кадрах высшего уровня управления является самой рискованной сферой снижения издержек;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определенности</w:t>
      </w:r>
      <w:r>
        <w:t xml:space="preserve"> - политика участников общества в отношении вознаграждения членов совета директоров должна быть ясной, четкой, предсказуемой и </w:t>
      </w:r>
      <w:proofErr w:type="spellStart"/>
      <w:r>
        <w:t>задокументированной</w:t>
      </w:r>
      <w:proofErr w:type="spellEnd"/>
      <w:r>
        <w:t xml:space="preserve"> (должным образом оформленной). Предварительное закрепление системы мотивации членов совета директоров на уровне локального акта позволит решить проблему стимулирования членов совета директоров, так как с управленческой точки зрения стимул гораздо лучше работает в условиях, когда он заранее определен и является конкретным;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взаимосвязи</w:t>
      </w:r>
      <w:r>
        <w:t xml:space="preserve"> - совет директоров, а также единоличный (коллегиальный) исполнительный орган являются звеньями одной системы - системы органов управления обществом. Следовательно, система вознаграждения членов совета директоров не должна быть "оторвана" от системы вознаграждения исполнительного органа. По общему правилу уровень компетенций и профессионализма члена совета директоров не должен быть ниже уровня компетенций и профессионализма исполнительного органа, а значит, и уровень вознаграждения члена совета директоров должен быть релевантным по отношению к уровню вознаграждения исполнительного органа (с поправкой на объективно имеющиеся различия в характере деятельности);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оценки вклада</w:t>
      </w:r>
      <w:r>
        <w:t xml:space="preserve"> - вознаграждение должно базироваться на систематической оценке деятельности совета директоров, а размер вознаграждения, выплачиваемый члену совета директоров, должен отражать его индивидуальный вклад в работу данного органа управления;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прозрачности</w:t>
      </w:r>
      <w:r>
        <w:t xml:space="preserve"> - вознаграждение члена совета директоров - важная составляющая корпоративной информации. Следовательно, общества должны стремиться к максимально полному раскрытию информации о вознаграждениях, выплачиваемых членам совета директоров.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lastRenderedPageBreak/>
        <w:t>Принципы политики вознаграждения целесообразно закреплять в уставе общества либо корпоративном кодексе (ином внутреннем документе общества).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 основе сформированной обществом политики вознаграждения определяются конкретные механизмы повышения эффективности работы членов совета директоров, которые представляют собой систему оценки и вознаграждения (совокупность средств, позволяющих привязать уровень вознаграждения членов совета директоров к результатам деятельности общества, которые достигнуты при их непосредственном участии, и не допускающих к совершению действий, направленных на причинение ущерба обществу) (далее - система вознаграждения).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r>
        <w:t>7. Принципы ОЭСР, а также большинство зарубежных кодексов корпоративного управления рекомендуют создавать комитет совета директоров по кадрам и вознаграждениям в целях содействия совету директоров в привлечении и подготовке квалифицированных специалистов и создании необходимых стимулов для их работы. В данный комитет рекомендуется избирать независимых директоров в целях объективного и независимого подхода при определении политики вознаграждения общества. В задачи данного комитета входят выработка критериев определения размера вознаграждения, установление условий выплат членам совета директоров, ревизионной комиссии, исполнительному органу и специалистам общества, а также регулирование иных вопросов, связанных с вознаграждениями и оценкой деятельности.</w:t>
      </w:r>
    </w:p>
    <w:p w:rsidR="00F70FD6" w:rsidRDefault="00F70FD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8. Существуют несколько походов к формированию </w:t>
      </w:r>
      <w:proofErr w:type="gramStart"/>
      <w:r>
        <w:t>системы вознаграждения членов совета директоров</w:t>
      </w:r>
      <w:proofErr w:type="gramEnd"/>
      <w:r>
        <w:t>: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rPr>
          <w:b/>
        </w:rPr>
        <w:t>традиционный</w:t>
      </w:r>
      <w:proofErr w:type="gramEnd"/>
      <w:r>
        <w:t xml:space="preserve"> - предусматривает установление определенного (фиксированного) уровня денежного вознаграждения вне зависимости от поставленных собственником задач;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rPr>
          <w:b/>
        </w:rPr>
        <w:t>ориентированный на результат и производительность</w:t>
      </w:r>
      <w:r>
        <w:t xml:space="preserve"> - предусматривает мотивацию членов совета директоров на достижение целей и результатов, которые могут измеряться как качественно, так и количественно;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rPr>
          <w:b/>
        </w:rPr>
        <w:t>ориентированный на рост капитализации общества.</w:t>
      </w:r>
      <w:proofErr w:type="gramEnd"/>
      <w:r>
        <w:t xml:space="preserve"> Этот подход основан на применении различного рода опционных программ и применяется в обществах, акции которых находятся в свободном обращении на фондовом рынке &lt;1&gt;.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Беларуси широкое использование данного подхода ограничено в силу законодательных особенностей регулирования рынка ценных бумаг, а также недостаточного развития фондового рынка.</w:t>
      </w:r>
    </w:p>
    <w:p w:rsidR="00F70FD6" w:rsidRDefault="00F70FD6">
      <w:pPr>
        <w:pStyle w:val="ConsPlusNormal"/>
        <w:ind w:firstLine="540"/>
        <w:jc w:val="both"/>
      </w:pPr>
    </w:p>
    <w:p w:rsidR="00F70FD6" w:rsidRDefault="00F70FD6">
      <w:pPr>
        <w:pStyle w:val="ConsPlusNormal"/>
        <w:ind w:firstLine="540"/>
        <w:jc w:val="both"/>
      </w:pPr>
      <w:r>
        <w:t>Выбор одного из указанных подходов либо их комбинации зависит, как правило, от следующих факторов: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значения общества для экономики страны (региона или конкретной сферы деятельности);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степени удовлетворения интересов участников (собственников);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структуры капитала общества (концентрация собственности и согласованности участников общества в оценке результатов деятельности совета директоров);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размеров общества (по численности, размерам выручки, активам);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масштабов, географии деятельности и особенностей конкурентной среды общества;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уровня прямой и косвенной государственной поддержки;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совмещения функций исполнительного органа и собственника (доверителя) в одном лице и </w:t>
      </w:r>
      <w:r>
        <w:lastRenderedPageBreak/>
        <w:t>др.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9. Система вознаграждения членов совета директоров, как правило, включает следующие элементы: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структура и размер вознаграждения;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механизм увязки с краткосрочными и долгосрочными результатами деятельности общества, с объемом и сложностью функций, выполняемых советом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порядок выплаты вознаграждения;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оценка деятельности членов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механизмы, ограничивающие или исключающие вероятность действий членов совета директоров не в интересах общества (запреты, ограничения, обязанности, меры ответственности и т.д.);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раскрытие информации о вознаграждениях;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страхование ответственности членов совета директоров и иные.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10. На практике система вознаграждения общества может формироваться участниками общества путем: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утверждения общим собранием участников локального нормативного правового акта, регулирующего вопросы вознаграждения членов совета директоров (это может быть самостоятельный документ, например Положение о системе (политике) вознаграждения членов совета директоров (далее - Положение о вознаграждениях), либо составная часть внутреннего документа, регулирующего деятельность совета директоров). При этом спектр вопросов, регулируемых данными документами, может быть как достаточно широким (включающим все аспекты, указанные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настоящих Рекомендаций), так и узким (предусматривающим лишь самые общие подходы определения размера вознаграждения);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принятия отдельных решений общими собраниями участников и советами директоров по вопросам выплаты вознаграждения при подготовке соответствующих рекомендаций комитета по кадрам и вознаграждениям, ревизионной комиссии (внутреннего аудита).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Совет директоров при поддержке комитета по кадрам и вознаграждениям (в случае его наличия) должен обеспечить </w:t>
      </w:r>
      <w:proofErr w:type="gramStart"/>
      <w:r>
        <w:t>контроль за</w:t>
      </w:r>
      <w:proofErr w:type="gramEnd"/>
      <w:r>
        <w:t xml:space="preserve"> внедрением и реализацией в обществе системы вознаграждения, а при необходимости - пересматривать и предлагать общему собранию участников вносить в нее коррективы.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3</w:t>
      </w:r>
    </w:p>
    <w:p w:rsidR="00F70FD6" w:rsidRDefault="00F70FD6">
      <w:pPr>
        <w:pStyle w:val="ConsPlusNormal"/>
        <w:jc w:val="center"/>
      </w:pPr>
      <w:r>
        <w:rPr>
          <w:b/>
        </w:rPr>
        <w:t>ВИДЫ ВОЗНАГРАЖДЕНИЯ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>11. Современная практика корпоративного управления использует разделение вознаграждения членов совета директоров на две части: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постоянную (базовую)</w:t>
      </w:r>
      <w:r>
        <w:t xml:space="preserve">, </w:t>
      </w:r>
      <w:proofErr w:type="gramStart"/>
      <w:r>
        <w:t>которая</w:t>
      </w:r>
      <w:proofErr w:type="gramEnd"/>
      <w:r>
        <w:t xml:space="preserve"> является фиксированной частью системы вознаграждения члена совета директоров, отражающей образование, опыт, квалификацию, уровень поставленных перед ним задач и соответствующий им уровень полномочий;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переменную (бонусную)</w:t>
      </w:r>
      <w:r>
        <w:t>, которая не является фиксированной и зависит от результатов деятельности общества, дополнительных функций членов совета директоров, их личного вклада в развитие общества. Критерии переменной части вознаграждения определяются в Положении о вознаграждениях (ином внутреннем документе) или решением общего собрания участников.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lastRenderedPageBreak/>
        <w:t xml:space="preserve">Как правило, большинство кодексов корпоративного управления (в их числе и </w:t>
      </w:r>
      <w:hyperlink r:id="rId9" w:history="1">
        <w:r>
          <w:rPr>
            <w:color w:val="0000FF"/>
          </w:rPr>
          <w:t>Свод правил</w:t>
        </w:r>
      </w:hyperlink>
      <w:r>
        <w:t>) рекомендуют размеры вознаграждения членам совета директоров ставить в зависимость от долгосрочных и краткосрочных результатов деятельности общества. Переменная часть вознаграждения должна быть сопоставима с размером постоянного (базового) вознаграждения. Ключевой должна быть не постоянная, а переменная (бонусная) часть вознаграждения.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При этом по общему правилу считается, что в силу компетенций и выполняемых функций (определение стратегии развития) совет директоров в большей мере должен быть ориентирован на долгосрочный результат, нежели исполнительный орган, отвечающий за краткосрочные эффекты (операционные результаты следования этой стратегии). В отечественной практике хозяйствования эта задача, однако, оказывается труднореализуемой, в </w:t>
      </w:r>
      <w:proofErr w:type="gramStart"/>
      <w:r>
        <w:t>связи</w:t>
      </w:r>
      <w:proofErr w:type="gramEnd"/>
      <w:r>
        <w:t xml:space="preserve"> с чем период, за который выплачивается вознаграждение по итогам деятельности хозяйственного общества, обычно не превышает одного корпоративного года (периода времени с даты проведения годового общего собрания участников до даты следующего годового собрания).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12. Постоянная (базовая) часть вознаграждения членам совета директоров - это гонорар за работу в совете директоров, который определяется в фиксированной сумме, выплачиваемой раз в год (полугодие, квартал, месяц). Иногда может представлять собой платежи за участие в заседаниях совета директоров.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Размер постоянной (базовой) части вознаграждения зависит от обязанностей членов совета директоров, их ответственности и профессиональных навыков (опыта). В зарубежной практике постоянная (базовая) часть вознаграждения, как правило, не превышает 50 - 60% общей суммы выплаты, остальная часть - переменная.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Принципы ОЭСР рекомендуют вознаграждение исполнительных (являющихся одновременно членами коллегиального исполнительного органа) и неисполнительных членов совета директоров устанавливать на дифференцированной основе. Только постоянная (базовая) часть вознаграждения неисполнительных директоров одинакова и не привязана к результатам деятельности общества.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Как правило, у обществ возникают проблемы в выделении факторов, определяющих размер постоянной (базовой) части вознаграждения. В данном вопросе не сложилось единого подхода: одни общества равняются на размер оплаты услуг профессиональных управленцев, сформированный на рынке труда; другие - исходят из собственных финансовых возможностей и задач, стоящих перед обществом; третьи - при установлении размера вознаграждения берут за отправную точку экономические показатели (например, чистую прибыль).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Существует также тенденция к ранжированию уровней постоянного (базового) вознаграждения в зависимости от размера бизнеса </w:t>
      </w:r>
      <w:r>
        <w:rPr>
          <w:i/>
        </w:rPr>
        <w:t>(в качестве примера можно привести опыт Российской Федерации в отношении обществ с участием государства, в которых постоянная часть вознаграждения определялась в зависимости от размера выручки общества).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13. Переменная (бонусная) часть вознаграждения - особые средства </w:t>
      </w:r>
      <w:proofErr w:type="gramStart"/>
      <w:r>
        <w:t>повышения эффективности деятельности членов органов управления</w:t>
      </w:r>
      <w:proofErr w:type="gramEnd"/>
      <w:r>
        <w:t>. В отличие от постоянной (базовой) части вознаграждения, которая является платой за исполнение членом совета директоров своих непосредственных обязанностей по руководству обществом, переменная (бонусная) часть применяется в особых случаях, перечень которых устанавливается обществом самостоятельно.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13.1. В современной практике корпоративного управления могут применяться следующие виды бонусов: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гарантированный бонус</w:t>
      </w:r>
      <w:r>
        <w:t xml:space="preserve"> - представляет собой разовую выплату, осуществляемую в дополнение к постоянной части вознаграждения члена совета директоров при условии, что он исполнял свои обязанности в течение установленного календарного периода (как правило, год, иногда полгода);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lastRenderedPageBreak/>
        <w:t>произвольный бонус</w:t>
      </w:r>
      <w:r>
        <w:t xml:space="preserve"> - выплачивается исключительно по усмотрению общества, как правило, в случае наличия прибыли по итогам года. Соответственно, в Положении о вознаграждениях (ином внутреннем документе общества) возможность выплаты такого бонуса может быть либо вовсе не предусмотрена, либо установлена с формулировкой "по решению общего собрания участников" и т.д. Произвольный бонус направлен на повышение лояльности члена совета директоров, однако для усиления мотивирующего эффекта рекомендуется, чтобы условия выплаты такого бонуса были ему заранее известны, соответственно, их лучше предварительно закрепить в Положении о вознаграждениях (ином внутреннем документе общества);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целевой бонус</w:t>
      </w:r>
      <w:r>
        <w:t xml:space="preserve"> - связан с результатом достижения определенной цели, выгодной для участников общества. Несмотря на </w:t>
      </w:r>
      <w:proofErr w:type="gramStart"/>
      <w:r>
        <w:t>то</w:t>
      </w:r>
      <w:proofErr w:type="gramEnd"/>
      <w:r>
        <w:t xml:space="preserve"> что цели каждого общества сугубо индивидуальны, можно выделить два базовых подхода к расчету размера целевого бонуса, используемых в корпоративной практике.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Производительный подход</w:t>
      </w:r>
      <w:r>
        <w:t xml:space="preserve"> - размер целевого бонуса ставится в зависимость от достижения заранее определенных количественно и качественно задач и результатов (задач по </w:t>
      </w:r>
      <w:r>
        <w:rPr>
          <w:i/>
        </w:rPr>
        <w:t>увеличению чистой прибыли, уровню рентабельности продаж, уровню рентабельности активов, объемам привлечения инвестиций, количеству открытых региональных филиалов, месту в заранее оговоренных рейтингах и т.п.</w:t>
      </w:r>
      <w:r>
        <w:t>).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rPr>
          <w:b/>
        </w:rPr>
        <w:t>Стоимостной</w:t>
      </w:r>
      <w:proofErr w:type="gramEnd"/>
      <w:r>
        <w:rPr>
          <w:b/>
        </w:rPr>
        <w:t xml:space="preserve"> подход</w:t>
      </w:r>
      <w:r>
        <w:t xml:space="preserve"> - размер вознаграждения ставится в зависимость от повышения капитализации общества и стоимости бизнеса в целом. Как правило, при таком подходе используются такие целевые бонусы, как опционы, "бонус акциями";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бонус за дополнительные функции и личный вклад</w:t>
      </w:r>
      <w:r>
        <w:t xml:space="preserve"> - связан с особым статусом или дополнительной нагрузкой члена совета директоров и может выплачиваться </w:t>
      </w:r>
      <w:proofErr w:type="gramStart"/>
      <w:r>
        <w:t>за</w:t>
      </w:r>
      <w:proofErr w:type="gramEnd"/>
      <w:r>
        <w:t>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статус независимого директора;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участие в работе комитетов при совете директоров (наблюдательном совете);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исполнение обязанностей председателя любого из комитетов;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исполнение обязанностей председателя совета директоров (наблюдательного совета).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Системой вознаграждения могут быть также предусмотрены повышающие коэффициенты за дополнительный вклад членов совета директоров при принятии решений.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i/>
        </w:rPr>
        <w:t>Например: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i/>
        </w:rPr>
        <w:t>"Повышающие коэффициенты для расчета вознаграждения членам совета директоров применяются в размере</w:t>
      </w:r>
      <w:r>
        <w:t xml:space="preserve"> _____</w:t>
      </w:r>
      <w:r>
        <w:rPr>
          <w:i/>
        </w:rPr>
        <w:t>% от постоянной (базовой) части вознаграждения в отношении члена совета директоров: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предложившего наиболее эффективные решения по вопросу повестки дня заседания;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подготовившего развернутый доклад по вопросу повестки дня заседания о целесообразности принятия того или иного решения;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i/>
        </w:rPr>
        <w:t>проводившего анализ и подготовившего заключение о работе исполнительного органа за соответствующий период"</w:t>
      </w:r>
      <w:r>
        <w:t>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14. При установлении конкретных размеров сумм фиксированного и переменного вознаграждения необходимо исходить из того, что уровень вознаграждения, выплачиваемого обществом членам совета директоров (наблюдательного совета), должен быть достаточным для привлечения, мотивации и удержания лиц, обладающих необходимыми для общества компетенциями и квалификацией. Общества с участием государства должны иметь возможность </w:t>
      </w:r>
      <w:r>
        <w:lastRenderedPageBreak/>
        <w:t>конкурировать на равных с частным сектором за привлечение в свои советы директоров высококвалифицированных управленческих кадров.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Рекомендуется, чтобы уровень вознаграждения, предоставляемого обществом членам совета директоров, создавал достаточную мотивацию для их эффективной работы, позволяя обществу привлекать и удерживать компетентных и квалифицированных специалистов. При этом обществу следует избегать большего, чем это необходимо, уровня вознаграждения, а также неоправданно большого разрыва между уровнями вознаграждения членов совета директоров и руководящих работников общества </w:t>
      </w:r>
      <w:r>
        <w:rPr>
          <w:i/>
        </w:rPr>
        <w:t xml:space="preserve">(примерные варианты расчетов размеров вознаграждений представлены в </w:t>
      </w:r>
      <w:hyperlink w:anchor="P171" w:history="1">
        <w:r>
          <w:rPr>
            <w:i/>
            <w:color w:val="0000FF"/>
          </w:rPr>
          <w:t>приложении 1</w:t>
        </w:r>
      </w:hyperlink>
      <w:r>
        <w:rPr>
          <w:i/>
        </w:rPr>
        <w:t>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15. Политика стимулирования труда совета директоров может предусматривать и различные ограничения по начислению и выплатам вознаграждений. Так, например: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участники зачастую ограничивают верхний порог выплат члену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>вознаграждение может уменьшаться либо не выплачиваться вообще, если член совета директоров принимал участие (независимо от причин) не во всех заседаниях совета директоров или в незначительном количестве таких заседаний и т.д. (</w:t>
      </w:r>
      <w:r>
        <w:rPr>
          <w:i/>
        </w:rPr>
        <w:t>например, член совета директоров не получает вознаграждения в случае его участия менее чем в 50% от общего количества заседаний совета директоров</w:t>
      </w:r>
      <w:r>
        <w:t>).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r>
        <w:t>Все ограничения по начислению и выплате вознаграждения членам совета директоров целесообразно отразить в Положении о вознаграждениях (ином внутреннем документе общества). В нем же должны быть прописаны и подходы к вознаграждению тех членов совета директоров, полномочия которых по каким-либо причинам прекращаются досрочно (до завершения корпоративного года).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4</w:t>
      </w:r>
    </w:p>
    <w:p w:rsidR="00F70FD6" w:rsidRDefault="00F70FD6">
      <w:pPr>
        <w:pStyle w:val="ConsPlusNormal"/>
        <w:jc w:val="center"/>
      </w:pPr>
      <w:r>
        <w:rPr>
          <w:b/>
        </w:rPr>
        <w:t>КОМПЕНСАЦИИ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 xml:space="preserve">16. Под </w:t>
      </w:r>
      <w:r>
        <w:rPr>
          <w:b/>
        </w:rPr>
        <w:t>компенсациями</w:t>
      </w:r>
      <w:r>
        <w:t xml:space="preserve"> понимаются денежные выплаты, установленные с целью возмещения работникам затрат, связанных с выполнением ими трудовых обязанностей (</w:t>
      </w:r>
      <w:hyperlink r:id="rId10" w:history="1">
        <w:r>
          <w:rPr>
            <w:color w:val="0000FF"/>
          </w:rPr>
          <w:t>ст. 90</w:t>
        </w:r>
      </w:hyperlink>
      <w:r>
        <w:t xml:space="preserve"> Трудового кодекса Республики Беларусь). Компенсации, в отличие от вознаграждения, направлены не на поощрение члена совета директоров за достижение определенных целей, а на возмещение определенных неблагоприятных последствий и произведенных расходов, которые он претерпевает в связи с исполнением своих обязанностей.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17. Каждому члену совета директоров общества могут компенсироваться следующие расходы: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фактически произведенные и документально подтвержденные </w:t>
      </w:r>
      <w:r>
        <w:rPr>
          <w:b/>
        </w:rPr>
        <w:t>транспортные расходы,</w:t>
      </w:r>
      <w:r>
        <w:t xml:space="preserve"> связанные с проездом члена совета директоров к месту проведения заседания и/или заседаний комитетов совета директоров и обратно, иные транспортные расходы, понесенные в связи с поездками в рамках работы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расходы по проживанию</w:t>
      </w:r>
      <w:r>
        <w:t xml:space="preserve"> члена совета директоров в период проведения заседаний совета директоров и/или заседаний комитетов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расходы по питанию</w:t>
      </w:r>
      <w:r>
        <w:t xml:space="preserve"> члена совета директоров в период проведения заседаний совета директоров и/или заседаний комитетов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rPr>
          <w:b/>
        </w:rPr>
        <w:t>прочие расходы</w:t>
      </w:r>
      <w:r>
        <w:t xml:space="preserve"> (оплата услуг связи, оплата топлива, представительские расходы и т.д.), связанные непосредственно с исполнением членом совета директоров своих функций.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18. Размеры компенсаций устанавливаются решением общего собрания участников.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Общества, практикующие выплату компенсаций членам совета директоров, на общем </w:t>
      </w:r>
      <w:r>
        <w:lastRenderedPageBreak/>
        <w:t>собрании участников устанавливают, как правило, предельный размер выплачиваемых компенсаций. В этом случае выплата компенсаций членам совета директоров осуществляется обществом на основании представленных членом (председателем) совета директоров отчета и документов, подтверждающих произведенные расходы, приказа единоличного исполнительного органа общества, а также выписки из протокола общего собрания участников.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5</w:t>
      </w:r>
    </w:p>
    <w:p w:rsidR="00F70FD6" w:rsidRDefault="00F70FD6">
      <w:pPr>
        <w:pStyle w:val="ConsPlusNormal"/>
        <w:jc w:val="center"/>
      </w:pPr>
      <w:r>
        <w:rPr>
          <w:b/>
        </w:rPr>
        <w:t>ПОРЯДОК ВЫПЛАТЫ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 xml:space="preserve">19. Положение о вознаграждениях может учитывать все нюансы </w:t>
      </w:r>
      <w:proofErr w:type="gramStart"/>
      <w:r>
        <w:t>определения критериев размера вознаграждений членов совета</w:t>
      </w:r>
      <w:proofErr w:type="gramEnd"/>
      <w:r>
        <w:t xml:space="preserve"> директоров, однако конкретные суммы, подлежащие выплате, должны быть утверждены общим собранием участников.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При этом размер постоянной части вознаграждения утверждается на предстоящий год, а размер переменной (бонусной) части - по результатам корпоративного года (на основании данных годового отчета, заключения ревизионной комиссии (аудиторского заключения), а также результатов оценки деятельности совета директоров за отчетный период).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20. </w:t>
      </w:r>
      <w:hyperlink r:id="rId11" w:history="1">
        <w:r>
          <w:rPr>
            <w:color w:val="0000FF"/>
          </w:rPr>
          <w:t>Закон</w:t>
        </w:r>
      </w:hyperlink>
      <w:r>
        <w:t xml:space="preserve"> не регулирует вопросов периодичности выплаты вознаграждения, отдавая их на усмотрение самого общества. На практике общества устанавливают периодичность выплат решением общего собрания либо регулируют эти вопросы в уставе (Положении о вознаграждениях).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Выплата вознаграждений может осуществляться: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по истечении отчетного года, в котором члены совета директоров осуществляли свои полномочия;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по факту проведения каждого заседания (нескольких заседаний) за участие в нем;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ежемесячно или ежеквартально в определенную дату и др.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  <w:outlineLvl w:val="1"/>
      </w:pPr>
      <w:r>
        <w:rPr>
          <w:b/>
        </w:rPr>
        <w:t>Глава 6</w:t>
      </w:r>
    </w:p>
    <w:p w:rsidR="00F70FD6" w:rsidRDefault="00F70FD6">
      <w:pPr>
        <w:pStyle w:val="ConsPlusNormal"/>
        <w:jc w:val="center"/>
      </w:pPr>
      <w:r>
        <w:rPr>
          <w:b/>
        </w:rPr>
        <w:t>РАСКРЫТИЕ ИНФОРМАЦИИ О ВОЗНАГРАЖДЕНИЯХ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t>21. Одна из составных частей системы вознаграждения - раскрытие информации о размере и структуре вознаграждения членов совета директоров.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Несмотря на стремление каждого общества сохранять в тайне размер и систему вознаграждения членов органов управления общества, необходимость принятия мер по повышению информационной прозрачности общества в части политики вознаграждения обусловлена правом участников на получение информации о деятельности общества.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Данное право является фундаментальным и безусловным правом участников и закреплено в </w:t>
      </w:r>
      <w:hyperlink r:id="rId12" w:history="1">
        <w:r>
          <w:rPr>
            <w:color w:val="0000FF"/>
          </w:rPr>
          <w:t>статье 64</w:t>
        </w:r>
      </w:hyperlink>
      <w:r>
        <w:t xml:space="preserve"> Закона, поэтому информация о вознаграждениях должна предоставляться обществом по требованию его участника (в частности, это могут быть протоколы общих собраний участников, заседаний совета директоров, ревизионной комиссии и коллегиального исполнительного органа, содержащие информацию о размере вознаграждений директоров).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Получение информации о вознаграждениях членов совета директоров весьма важно с точки зрения владения подробной финансовой информацией о состоянии дел в обществе. Выплата необоснованно высоких бонусов из чистой прибыли приводит к занижению общего размера чистой прибыли, направляемой на выплату участникам.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22. Информацию о структуре и размере вознаграждения рекомендуется публиковать для широкой общественности в СМИ либо через глобальную компьютерную сеть Интернет.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lastRenderedPageBreak/>
        <w:t xml:space="preserve">Данная информация, как правило, является частью годового отчета. Оптимальная структура сведений о вознаграждении, рекомендуемых для раскрытия в годовом отчете, представлена в </w:t>
      </w:r>
      <w:hyperlink w:anchor="P215" w:history="1">
        <w:r>
          <w:rPr>
            <w:color w:val="0000FF"/>
          </w:rPr>
          <w:t>приложении 2</w:t>
        </w:r>
      </w:hyperlink>
      <w:r>
        <w:t>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23. Информацию о вознаграждении рекомендуется раскрывать в разрезе сведений о принятой в обществе политике в области вознаграждения и сведений о структуре и размере вознаграждения.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В качестве подробного и пошагового руководства при раскрытии информации о вознаграждениях можно использовать соответствующие Рекомендации, подготовленные Центральным банком Российской Федерации (информационное письмо от 11 декабря 2017 г. N ИН-06-28/57). Данный документ рекомендует сведения о вознаграждениях раскрывать в объеме, достаточном для того, чтобы дать всем заинтересованным лицам ответы на вопросы "сколько", "каким образом" и "в связи с чем" осуществляются начисление и выплата вознаграждения членам совета директоров общества. Сведения о вознаграждении следует излагать в простой, понятной и доступной форме, используя простые и понятные методы предоставления информации, в том числе таблицы, схемы, а для более наглядного отображения информации - диаграммы и графики. Предоставляемая информация должна позволять интерпретировать ее однозначным образом и не должна вводить инвесторов и участников в заблуждение.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23.1. Информация о принятой в обществе политике в области вознаграждения членов совета директоров, как правило, содержит сведения о: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>локальном нормативном правовом акте общества, закрепляющем эту политику (наименование органа управления, утвердившего политику, реквизиты документов, связанных с ее утверждением), а в случае размещения указанного внутреннего документа в глобальной компьютерной сети Интернет - ссылку на такой документ с указанием его наименования и адреса страницы в сети Интернет, на которой он раскрыт;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ключевых </w:t>
      </w:r>
      <w:proofErr w:type="gramStart"/>
      <w:r>
        <w:t>принципах</w:t>
      </w:r>
      <w:proofErr w:type="gramEnd"/>
      <w:r>
        <w:t xml:space="preserve"> политики вознаграждения общества;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роли и функциях органов управления (комитетов совета директоров) в части формирования политики вознаграждений общества;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>круге</w:t>
      </w:r>
      <w:proofErr w:type="gramEnd"/>
      <w:r>
        <w:t xml:space="preserve"> лиц, на которых распространяется система вознаграждений общества;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структуре вознаграждения членов совета директоров (постоянная (базовая), переменная (бонусная) части вознаграждения, компенсационные выплаты);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основных </w:t>
      </w:r>
      <w:proofErr w:type="gramStart"/>
      <w:r>
        <w:t>изменениях</w:t>
      </w:r>
      <w:proofErr w:type="gramEnd"/>
      <w:r>
        <w:t xml:space="preserve"> в политике вознаграждений в отчетном периоде по сравнению с предыдущим отчетным периодом;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>контроле</w:t>
      </w:r>
      <w:proofErr w:type="gramEnd"/>
      <w:r>
        <w:t xml:space="preserve"> за внедрением и реализацией политики вознаграждения.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23.2. Информация о размере вознаграждения членов совета директоров, как правило, содержит сведения о: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суммарном </w:t>
      </w:r>
      <w:proofErr w:type="gramStart"/>
      <w:r>
        <w:t>размере</w:t>
      </w:r>
      <w:proofErr w:type="gramEnd"/>
      <w:r>
        <w:t xml:space="preserve"> вознаграждения (при этом отдельно указывается суммарный размер постоянной части вознаграждения и переменной);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суммарном </w:t>
      </w:r>
      <w:proofErr w:type="gramStart"/>
      <w:r>
        <w:t>размере</w:t>
      </w:r>
      <w:proofErr w:type="gramEnd"/>
      <w:r>
        <w:t xml:space="preserve"> компенсационных выплат;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имущественной (материальной) выгоде, полученной (получаемой) членами совета директоров на основании заключенных с ними гражданско-правовых договоров (например, это могут быть сведения о займах (кредитах), выданных обществом членам совета директоров, а также иные договоры, заключенные с членами совета директоров, условия которых существенно отличаются от рыночных условий).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right"/>
        <w:outlineLvl w:val="1"/>
      </w:pPr>
      <w:r>
        <w:lastRenderedPageBreak/>
        <w:t>Приложение 1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Title"/>
        <w:jc w:val="center"/>
      </w:pPr>
      <w:bookmarkStart w:id="2" w:name="P171"/>
      <w:bookmarkEnd w:id="2"/>
      <w:r>
        <w:t xml:space="preserve">ВАРИАНТЫ </w:t>
      </w:r>
      <w:proofErr w:type="gramStart"/>
      <w:r>
        <w:t>РАСЧЕТА РАЗМЕРА ВОЗНАГРАЖДЕНИЯ ЧЛЕНОВ СОВЕТА</w:t>
      </w:r>
      <w:proofErr w:type="gramEnd"/>
      <w:r>
        <w:t xml:space="preserve"> ДИРЕКТОРОВ (ПРИМЕРЫ С УСЛОВНЫМИ ПАРАМЕТРАМИ)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rPr>
          <w:b/>
        </w:rPr>
        <w:t>Размер постоянной (базовой) части вознаграждения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rPr>
          <w:b/>
        </w:rPr>
        <w:t>Вариант 1</w:t>
      </w:r>
      <w:r>
        <w:t xml:space="preserve"> (за основу взят размер годовой заработной платы руководителя общества):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 xml:space="preserve">Например, размер годовой заработной платы руководителя составляет 30 000 руб. Принимая во внимание степень загруженности члена совета директоров при выполнении своих обязанностей, а также возможности одновременного участия в качестве члена совета директоров в 3 - 4 обществах, размер постоянной части вознаграждения, приходящейся на одного члена совета директоров, составляет 7500 руб. в год </w:t>
      </w:r>
      <w:r>
        <w:rPr>
          <w:b/>
        </w:rPr>
        <w:t>(одна четвертая от годовой заработной платы руководителя общества)</w:t>
      </w:r>
      <w:r>
        <w:t>.</w:t>
      </w:r>
      <w:proofErr w:type="gramEnd"/>
    </w:p>
    <w:p w:rsidR="00F70FD6" w:rsidRDefault="00F70FD6">
      <w:pPr>
        <w:pStyle w:val="ConsPlusNormal"/>
        <w:spacing w:before="220"/>
        <w:ind w:firstLine="540"/>
        <w:jc w:val="both"/>
      </w:pPr>
      <w:r>
        <w:t>Стоимость одного заседания: 7500 руб. / количество заседаний в течение корпоративного года. Затем определяется, сколько заседаний отработал тот или иной член совета директоров. Итоговый размер причитающейся постоянной части вознаграждения определяется произведением (перемножением) данных показателей.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rPr>
          <w:b/>
        </w:rPr>
        <w:t>Вариант 2</w:t>
      </w:r>
      <w:r>
        <w:t xml:space="preserve"> (за основу взят показатель размера чистой прибыли общества):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1. Если чистая прибыль общества за отчетный год не превышает или составляет 3 млн</w:t>
      </w:r>
      <w:proofErr w:type="gramStart"/>
      <w:r>
        <w:t>.р</w:t>
      </w:r>
      <w:proofErr w:type="gramEnd"/>
      <w:r>
        <w:t>уб., то годовое вознаграждение члена совета директоров определяется по следующей формуле: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</w:pPr>
      <w:r w:rsidRPr="00CF7527">
        <w:rPr>
          <w:position w:val="-6"/>
        </w:rPr>
        <w:pict>
          <v:shape id="_x0000_i1025" style="width:101.4pt;height:17.25pt" coordsize="" o:spt="100" adj="0,,0" path="" filled="f" stroked="f">
            <v:stroke joinstyle="miter"/>
            <v:imagedata r:id="rId13" o:title="base_45057_166809_32768"/>
            <v:formulas/>
            <v:path o:connecttype="segments"/>
          </v:shape>
        </w:pic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</w:pPr>
      <w:r>
        <w:t xml:space="preserve">где: </w:t>
      </w:r>
      <w:proofErr w:type="gramStart"/>
      <w:r>
        <w:t>В</w:t>
      </w:r>
      <w:proofErr w:type="gramEnd"/>
      <w:r>
        <w:t xml:space="preserve"> - </w:t>
      </w:r>
      <w:proofErr w:type="gramStart"/>
      <w:r>
        <w:t>сумма</w:t>
      </w:r>
      <w:proofErr w:type="gramEnd"/>
      <w:r>
        <w:t xml:space="preserve"> годового вознаграждения члена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ЧП - фактическая сумма чистой прибыли, полученной за отчетный период;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2% </w:t>
      </w:r>
      <w:r>
        <w:rPr>
          <w:i/>
        </w:rPr>
        <w:t>-</w:t>
      </w:r>
      <w:r>
        <w:t xml:space="preserve"> доля чистой прибыли, направляемой на выплату всем членам совета директоров в случае их участия во всех заседаниях совета директоров;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участия в рамках корпоративного года, определяемый с точностью до четырех десятичных знаков и рассчитываемый по следующей формуле: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</w:pPr>
      <w:r w:rsidRPr="00CF7527">
        <w:rPr>
          <w:position w:val="-11"/>
        </w:rPr>
        <w:pict>
          <v:shape id="_x0000_i1026" style="width:89.75pt;height:22.3pt" coordsize="" o:spt="100" adj="0,,0" path="" filled="f" stroked="f">
            <v:stroke joinstyle="miter"/>
            <v:imagedata r:id="rId14" o:title="base_45057_166809_32769"/>
            <v:formulas/>
            <v:path o:connecttype="segments"/>
          </v:shape>
        </w:pic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</w:pPr>
      <w:r>
        <w:t xml:space="preserve">где </w:t>
      </w:r>
      <w:proofErr w:type="spellStart"/>
      <w:r>
        <w:t>m</w:t>
      </w:r>
      <w:proofErr w:type="spellEnd"/>
      <w:r>
        <w:t xml:space="preserve"> - количество заседаний совета директоров, в которых принимал участие член совета директоров в течение корпоративного года;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заседаний совета директоров в течение корпоративного года;</w:t>
      </w:r>
    </w:p>
    <w:p w:rsidR="00F70FD6" w:rsidRDefault="00F70FD6">
      <w:pPr>
        <w:pStyle w:val="ConsPlusNormal"/>
        <w:spacing w:before="220"/>
        <w:ind w:firstLine="540"/>
        <w:jc w:val="both"/>
      </w:pPr>
      <w:proofErr w:type="spellStart"/>
      <w:r>
        <w:t>x</w:t>
      </w:r>
      <w:proofErr w:type="spellEnd"/>
      <w:r>
        <w:t xml:space="preserve"> - число членов совета директоров по уставу общества.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2. Если чистая прибыль общества за отчетный финансовый год превышает 3 млн</w:t>
      </w:r>
      <w:proofErr w:type="gramStart"/>
      <w:r>
        <w:t>.р</w:t>
      </w:r>
      <w:proofErr w:type="gramEnd"/>
      <w:r>
        <w:t>уб., то годовое вознаграждение члена совета директоров определяется по следующей формуле: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</w:pPr>
      <w:r w:rsidRPr="00CF7527">
        <w:rPr>
          <w:position w:val="-12"/>
        </w:rPr>
        <w:pict>
          <v:shape id="_x0000_i1027" style="width:269.75pt;height:23.85pt" coordsize="" o:spt="100" adj="0,,0" path="" filled="f" stroked="f">
            <v:stroke joinstyle="miter"/>
            <v:imagedata r:id="rId15" o:title="base_45057_166809_32770"/>
            <v:formulas/>
            <v:path o:connecttype="segments"/>
          </v:shape>
        </w:pic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</w:pPr>
      <w:r>
        <w:t>где 60 тыс</w:t>
      </w:r>
      <w:proofErr w:type="gramStart"/>
      <w:r>
        <w:t>.р</w:t>
      </w:r>
      <w:proofErr w:type="gramEnd"/>
      <w:r>
        <w:t xml:space="preserve">уб. </w:t>
      </w:r>
      <w:r>
        <w:rPr>
          <w:i/>
        </w:rPr>
        <w:t>-</w:t>
      </w:r>
      <w:r>
        <w:t xml:space="preserve"> 2% от чистой прибыли (ЧП) в размере 3 млн.руб.;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 xml:space="preserve">1% </w:t>
      </w:r>
      <w:r>
        <w:rPr>
          <w:i/>
        </w:rPr>
        <w:t>-</w:t>
      </w:r>
      <w:r>
        <w:t xml:space="preserve"> доля части чистой прибыли (ЧП), превышающей 3 млн</w:t>
      </w:r>
      <w:proofErr w:type="gramStart"/>
      <w:r>
        <w:t>.р</w:t>
      </w:r>
      <w:proofErr w:type="gramEnd"/>
      <w:r>
        <w:t xml:space="preserve">уб., направляемая на </w:t>
      </w:r>
      <w:r>
        <w:lastRenderedPageBreak/>
        <w:t>вознаграждение всех членов совета директоров в случае их участия во всех заседаниях в течение корпоративного года.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ind w:firstLine="540"/>
        <w:jc w:val="both"/>
      </w:pPr>
      <w:r>
        <w:rPr>
          <w:b/>
        </w:rPr>
        <w:t>Размер переменной (бонусной) части вознаграждения: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0,1% от чистой прибыли выплачивается за сам факт ее наличия;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0,75% от чистой прибыли дополнительно выплачивается в случае, если выполнены все показатели КПЭ, установленные для членов совета директоров (соответственно, если не выполняется какой-либо показатель, процент чистой прибыли уменьшается);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дополнительно размер вознаграждения увеличивается: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председателю совета директоров - на 30% размера годовой (базовой) части вознаграждения;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председателю комитета совета директоров - на 20% размера годовой (базовой) части вознаграждения;</w:t>
      </w:r>
    </w:p>
    <w:p w:rsidR="00F70FD6" w:rsidRDefault="00F70FD6">
      <w:pPr>
        <w:pStyle w:val="ConsPlusNormal"/>
        <w:spacing w:before="220"/>
        <w:ind w:firstLine="540"/>
        <w:jc w:val="both"/>
      </w:pPr>
      <w:r>
        <w:t>члену комитета совета директоров - на 10% размера годовой (базовой) части вознаграждения.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right"/>
        <w:outlineLvl w:val="1"/>
      </w:pPr>
      <w:r>
        <w:t>Приложение 2</w:t>
      </w: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center"/>
      </w:pPr>
      <w:bookmarkStart w:id="3" w:name="P215"/>
      <w:bookmarkEnd w:id="3"/>
      <w:r>
        <w:t>ПРИМЕРНАЯ ФОРМА ДЛЯ ПРЕДСТАВЛЕНИЯ ДАННЫХ О СУММАРНОМ (АГРЕГИРОВАННОМ) РАЗМЕРЕ ВОЗНАГРАЖДЕНИЯ ЧЛЕНОВ СОВЕТА ДИРЕКТОРОВ</w:t>
      </w:r>
    </w:p>
    <w:p w:rsidR="00F70FD6" w:rsidRDefault="00F70F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530"/>
        <w:gridCol w:w="1927"/>
      </w:tblGrid>
      <w:tr w:rsidR="00F70FD6" w:rsidTr="00F70FD6">
        <w:tc>
          <w:tcPr>
            <w:tcW w:w="6016" w:type="dxa"/>
            <w:vAlign w:val="center"/>
          </w:tcPr>
          <w:p w:rsidR="00F70FD6" w:rsidRDefault="00F70FD6">
            <w:pPr>
              <w:pStyle w:val="ConsPlusNormal"/>
              <w:jc w:val="center"/>
            </w:pPr>
            <w:r>
              <w:t>Вид (элемент) вознаграждения</w:t>
            </w:r>
          </w:p>
        </w:tc>
        <w:tc>
          <w:tcPr>
            <w:tcW w:w="1530" w:type="dxa"/>
            <w:vAlign w:val="center"/>
          </w:tcPr>
          <w:p w:rsidR="00F70FD6" w:rsidRDefault="00F70FD6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927" w:type="dxa"/>
            <w:vAlign w:val="center"/>
          </w:tcPr>
          <w:p w:rsidR="00F70FD6" w:rsidRDefault="00F70FD6">
            <w:pPr>
              <w:pStyle w:val="ConsPlusNormal"/>
              <w:jc w:val="center"/>
            </w:pPr>
            <w:r>
              <w:t>Предыдущие периоды</w:t>
            </w:r>
          </w:p>
        </w:tc>
      </w:tr>
      <w:tr w:rsidR="00F70FD6" w:rsidTr="00F70FD6">
        <w:tc>
          <w:tcPr>
            <w:tcW w:w="9473" w:type="dxa"/>
            <w:gridSpan w:val="3"/>
          </w:tcPr>
          <w:p w:rsidR="00F70FD6" w:rsidRDefault="00F70FD6">
            <w:pPr>
              <w:pStyle w:val="ConsPlusNormal"/>
              <w:jc w:val="center"/>
            </w:pPr>
            <w:r>
              <w:t>Постоянная (базовая) часть вознаграждения</w:t>
            </w: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Постоянное (базовое) вознаграждение, определенное общим собранием участников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Скорректированное с учетом количества заседаний, в которых приняли участие члены совета директоров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Прочее постоянное вознаграждение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9473" w:type="dxa"/>
            <w:gridSpan w:val="3"/>
          </w:tcPr>
          <w:p w:rsidR="00F70FD6" w:rsidRDefault="00F70FD6">
            <w:pPr>
              <w:pStyle w:val="ConsPlusNormal"/>
              <w:jc w:val="center"/>
            </w:pPr>
            <w:r>
              <w:t>Итого:</w:t>
            </w:r>
          </w:p>
        </w:tc>
      </w:tr>
      <w:tr w:rsidR="00F70FD6" w:rsidTr="00F70FD6">
        <w:tc>
          <w:tcPr>
            <w:tcW w:w="9473" w:type="dxa"/>
            <w:gridSpan w:val="3"/>
          </w:tcPr>
          <w:p w:rsidR="00F70FD6" w:rsidRDefault="00F70FD6">
            <w:pPr>
              <w:pStyle w:val="ConsPlusNormal"/>
              <w:jc w:val="center"/>
            </w:pPr>
            <w:r>
              <w:t>Переменная (бонусная) часть вознаграждения</w:t>
            </w: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Начисленные бонусы: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80"/>
            </w:pPr>
            <w:r>
              <w:t>в том числе:</w:t>
            </w:r>
            <w:r>
              <w:br/>
              <w:t>в рамках программы краткосрочной мотивации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80"/>
            </w:pPr>
            <w:r>
              <w:t>в рамках программы долгосрочной мотивации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Скорректированные с учетом достигнутых результатов бонусы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Начисленное вознаграждение, выплачиваемое на основе акций: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80"/>
            </w:pPr>
            <w:r>
              <w:t>в том числе:</w:t>
            </w:r>
            <w:r>
              <w:br/>
            </w:r>
            <w:r>
              <w:lastRenderedPageBreak/>
              <w:t>в рамках программы краткосрочной мотивации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80"/>
            </w:pPr>
            <w:r>
              <w:lastRenderedPageBreak/>
              <w:t>в рамках программы долгосрочной мотивации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Скорректированное с учетом достигнутых результатов вознаграждение, выплачиваемое на основе акций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Вознаграждение за дополнительные функции и статус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Прочее переменное вознаграждение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Возвращенные суммы, выплаченные в качестве переменной части вознаграждения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9473" w:type="dxa"/>
            <w:gridSpan w:val="3"/>
          </w:tcPr>
          <w:p w:rsidR="00F70FD6" w:rsidRDefault="00F70FD6">
            <w:pPr>
              <w:pStyle w:val="ConsPlusNormal"/>
              <w:jc w:val="center"/>
            </w:pPr>
            <w:r>
              <w:t>Итого:</w:t>
            </w: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Общий начисленный размер переменной части вознаграждения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Общий размер корректировки переменной части вознаграждения с учетом достигнутых результатов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Общий скорректированный размер переменной части вознаграждения к выплате: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60"/>
            </w:pPr>
            <w:r>
              <w:t>в том числе:</w:t>
            </w:r>
            <w:r>
              <w:br/>
              <w:t>выплаченная переменная часть вознаграждения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  <w:ind w:left="360"/>
            </w:pPr>
            <w:r>
              <w:t>переменная часть вознаграждения, выплата которого отложена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9473" w:type="dxa"/>
            <w:gridSpan w:val="3"/>
          </w:tcPr>
          <w:p w:rsidR="00F70FD6" w:rsidRDefault="00F70FD6">
            <w:pPr>
              <w:pStyle w:val="ConsPlusNormal"/>
              <w:jc w:val="center"/>
            </w:pPr>
            <w:r>
              <w:t>Компенсации и иные выплаты (имущественная выгода)</w:t>
            </w: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Общий размер выплаченных компенсаций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  <w:tr w:rsidR="00F70FD6" w:rsidTr="00F70FD6">
        <w:tc>
          <w:tcPr>
            <w:tcW w:w="6016" w:type="dxa"/>
          </w:tcPr>
          <w:p w:rsidR="00F70FD6" w:rsidRDefault="00F70FD6">
            <w:pPr>
              <w:pStyle w:val="ConsPlusNormal"/>
            </w:pPr>
            <w:r>
              <w:t>Общий размер имущественной выгоды, полученной членами совета директоров (займы, кредиты и др.)</w:t>
            </w:r>
          </w:p>
        </w:tc>
        <w:tc>
          <w:tcPr>
            <w:tcW w:w="1530" w:type="dxa"/>
          </w:tcPr>
          <w:p w:rsidR="00F70FD6" w:rsidRDefault="00F70FD6">
            <w:pPr>
              <w:pStyle w:val="ConsPlusNormal"/>
            </w:pPr>
          </w:p>
        </w:tc>
        <w:tc>
          <w:tcPr>
            <w:tcW w:w="1927" w:type="dxa"/>
          </w:tcPr>
          <w:p w:rsidR="00F70FD6" w:rsidRDefault="00F70FD6">
            <w:pPr>
              <w:pStyle w:val="ConsPlusNormal"/>
            </w:pPr>
          </w:p>
        </w:tc>
      </w:tr>
    </w:tbl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jc w:val="both"/>
      </w:pPr>
    </w:p>
    <w:p w:rsidR="00F70FD6" w:rsidRDefault="00F70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0D3" w:rsidRDefault="00DE70D3"/>
    <w:sectPr w:rsidR="00DE70D3" w:rsidSect="00F7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0FD6"/>
    <w:rsid w:val="00DE70D3"/>
    <w:rsid w:val="00F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FA486545E7E6DD9D2B0CED180AF384A2DEBCE4479B6EC820DDF17A1A5BF4917548E90DDAC1859A50CB162532047178DE9B0BEAD5E7CC222AE229C21T1x3O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BFA486545E7E6DD9D2B0CED180AF384A2DEBCE4479B2EC8108D617A1A5BF4917548E90DDAC1859A50CB165522E47178DE9B0BEAD5E7CC222AE229C21T1x3O" TargetMode="External"/><Relationship Id="rId12" Type="http://schemas.openxmlformats.org/officeDocument/2006/relationships/hyperlink" Target="consultantplus://offline/ref=E4BFA486545E7E6DD9D2B0CED180AF384A2DEBCE4479B6EC820DDF17A1A5BF4917548E90DDAC1859A50CB16D542B47178DE9B0BEAD5E7CC222AE229C21T1x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FA486545E7E6DD9D2B0CED180AF384A2DEBCE4479B6EC820DDF17A1A5BF4917548E90DDBE1801A90EB67B522A5241DCAFTEx5O" TargetMode="External"/><Relationship Id="rId11" Type="http://schemas.openxmlformats.org/officeDocument/2006/relationships/hyperlink" Target="consultantplus://offline/ref=E4BFA486545E7E6DD9D2B0CED180AF384A2DEBCE4479B6EC820DDF17A1A5BF4917548E90DDBE1801A90EB67B522A5241DCAFTEx5O" TargetMode="External"/><Relationship Id="rId5" Type="http://schemas.openxmlformats.org/officeDocument/2006/relationships/hyperlink" Target="consultantplus://offline/ref=E4BFA486545E7E6DD9D2B0CED180AF384A2DEBCE4479B6E88105DB17A1A5BF4917548E90DDBE1801A90EB67B522A5241DCAFTEx5O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4BFA486545E7E6DD9D2B0CED180AF384A2DEBCE4479B5E58009DE17A1A5BF4917548E90DDAC1859A50CB160532E47178DE9B0BEAD5E7CC222AE229C21T1x3O" TargetMode="External"/><Relationship Id="rId4" Type="http://schemas.openxmlformats.org/officeDocument/2006/relationships/hyperlink" Target="consultantplus://offline/ref=E4BFA486545E7E6DD9D2B0CED180AF384A2DEBCE4479B4E48304DA17A1A5BF4917548E90DDAC1859A50CB165532A47178DE9B0BEAD5E7CC222AE229C21T1x3O" TargetMode="External"/><Relationship Id="rId9" Type="http://schemas.openxmlformats.org/officeDocument/2006/relationships/hyperlink" Target="consultantplus://offline/ref=E4BFA486545E7E6DD9D2B0CED180AF384A2DEBCE4479B2EC8108D617A1A5BF4917548E90DDAC1859A50CB165522E47178DE9B0BEAD5E7CC222AE229C21T1x3O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5059</Words>
  <Characters>28840</Characters>
  <Application>Microsoft Office Word</Application>
  <DocSecurity>0</DocSecurity>
  <Lines>240</Lines>
  <Paragraphs>67</Paragraphs>
  <ScaleCrop>false</ScaleCrop>
  <Company/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2020-03-27T14:49:00Z</dcterms:created>
  <dcterms:modified xsi:type="dcterms:W3CDTF">2020-03-27T14:53:00Z</dcterms:modified>
</cp:coreProperties>
</file>