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9" w:rsidRPr="00C64C40" w:rsidRDefault="00223529" w:rsidP="00223529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64C40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223529" w:rsidRPr="00C64C40" w:rsidRDefault="00223529" w:rsidP="00223529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  <w:r w:rsidRPr="00C64C40">
        <w:rPr>
          <w:rFonts w:ascii="Times New Roman" w:hAnsi="Times New Roman"/>
          <w:b/>
          <w:sz w:val="28"/>
          <w:szCs w:val="28"/>
        </w:rPr>
        <w:t>административных процедур, осуществляемых главным управлением идеологической работы, культуры и по делам молодежи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4C40">
        <w:rPr>
          <w:rFonts w:ascii="Times New Roman" w:hAnsi="Times New Roman"/>
          <w:b/>
          <w:sz w:val="28"/>
          <w:szCs w:val="28"/>
        </w:rPr>
        <w:t>Могилевского облисполкома по заявлениям</w:t>
      </w:r>
      <w:r>
        <w:rPr>
          <w:rFonts w:ascii="Times New Roman" w:hAnsi="Times New Roman"/>
          <w:b/>
          <w:sz w:val="28"/>
          <w:szCs w:val="28"/>
        </w:rPr>
        <w:t xml:space="preserve"> индивидуальных предпринимателей и юридических лиц</w:t>
      </w:r>
    </w:p>
    <w:tbl>
      <w:tblPr>
        <w:tblpPr w:leftFromText="180" w:rightFromText="180" w:vertAnchor="text" w:horzAnchor="margin" w:tblpXSpec="center" w:tblpY="61"/>
        <w:tblW w:w="16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3686"/>
        <w:gridCol w:w="2268"/>
        <w:gridCol w:w="1843"/>
        <w:gridCol w:w="2552"/>
        <w:gridCol w:w="1792"/>
      </w:tblGrid>
      <w:tr w:rsidR="006824B1" w:rsidRPr="001F6B66" w:rsidTr="001F6B66">
        <w:tc>
          <w:tcPr>
            <w:tcW w:w="2093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84" w:type="dxa"/>
            <w:shd w:val="clear" w:color="auto" w:fill="auto"/>
          </w:tcPr>
          <w:p w:rsid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Государственный орган (иная организация),</w:t>
            </w:r>
          </w:p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в который гражданин должен обратиться</w:t>
            </w:r>
          </w:p>
        </w:tc>
        <w:tc>
          <w:tcPr>
            <w:tcW w:w="3686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268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843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2552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выдаваемых</w:t>
            </w:r>
            <w:proofErr w:type="gramEnd"/>
            <w:r w:rsidRPr="001F6B66">
              <w:rPr>
                <w:rFonts w:ascii="Times New Roman" w:hAnsi="Times New Roman"/>
                <w:b/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1792" w:type="dxa"/>
            <w:shd w:val="clear" w:color="auto" w:fill="auto"/>
          </w:tcPr>
          <w:p w:rsidR="006824B1" w:rsidRPr="001F6B66" w:rsidRDefault="006824B1" w:rsidP="001F6B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 xml:space="preserve">Работник главного управления идеологической работы, культуры и по делам молодежи облисполкома, ответственный за ведение </w:t>
            </w:r>
            <w:proofErr w:type="spellStart"/>
            <w:proofErr w:type="gramStart"/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административ</w:t>
            </w:r>
            <w:r w:rsidR="001F6B66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1F6B66">
              <w:rPr>
                <w:rFonts w:ascii="Times New Roman" w:hAnsi="Times New Roman"/>
                <w:b/>
                <w:sz w:val="20"/>
                <w:szCs w:val="20"/>
              </w:rPr>
              <w:t>ной</w:t>
            </w:r>
            <w:proofErr w:type="spellEnd"/>
            <w:proofErr w:type="gramEnd"/>
            <w:r w:rsidRPr="001F6B66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процедуры</w:t>
            </w:r>
          </w:p>
        </w:tc>
      </w:tr>
      <w:tr w:rsidR="006824B1" w:rsidRPr="00D25694" w:rsidTr="001F6B66">
        <w:tc>
          <w:tcPr>
            <w:tcW w:w="2093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92" w:type="dxa"/>
            <w:shd w:val="clear" w:color="auto" w:fill="auto"/>
          </w:tcPr>
          <w:p w:rsidR="006824B1" w:rsidRPr="00D25694" w:rsidRDefault="006824B1" w:rsidP="00D25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56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6824B1" w:rsidRPr="00D25694" w:rsidTr="001F6B66">
        <w:tc>
          <w:tcPr>
            <w:tcW w:w="2093" w:type="dxa"/>
            <w:shd w:val="clear" w:color="auto" w:fill="auto"/>
          </w:tcPr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  <w:r w:rsidRPr="00D25694">
              <w:rPr>
                <w:b/>
              </w:rPr>
              <w:t>11.6. Согласование решения о формировании студенческого отряда</w:t>
            </w: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</w:p>
          <w:p w:rsidR="006824B1" w:rsidRPr="00D25694" w:rsidRDefault="006824B1" w:rsidP="00D25694">
            <w:pPr>
              <w:pStyle w:val="table10"/>
              <w:spacing w:before="120"/>
              <w:rPr>
                <w:b/>
              </w:rPr>
            </w:pPr>
            <w:r w:rsidRPr="00D25694">
              <w:rPr>
                <w:b/>
              </w:rPr>
              <w:t xml:space="preserve">12.12. Выдача удостоверения на право организации и проведения культурно-зрелищного мероприятия на территории Республики Беларусь </w:t>
            </w:r>
          </w:p>
          <w:p w:rsidR="006824B1" w:rsidRPr="00D25694" w:rsidRDefault="006824B1" w:rsidP="00D25694">
            <w:pPr>
              <w:pStyle w:val="articleintex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824B1" w:rsidRPr="006B13F8" w:rsidRDefault="006D3CEB" w:rsidP="00D25694">
            <w:pPr>
              <w:pStyle w:val="table10"/>
              <w:spacing w:before="120"/>
            </w:pPr>
            <w:r>
              <w:lastRenderedPageBreak/>
              <w:t>Могилевский областной исполнительный комитет</w:t>
            </w:r>
            <w:r w:rsidR="006824B1" w:rsidRPr="006B13F8">
              <w:t xml:space="preserve"> 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8B2264" w:rsidRPr="006B13F8" w:rsidRDefault="008B2264" w:rsidP="00D25694">
            <w:pPr>
              <w:pStyle w:val="table10"/>
              <w:spacing w:before="120"/>
            </w:pPr>
            <w:r w:rsidRPr="006B13F8">
              <w:t xml:space="preserve">главное управление  идеологической работы, культуры и по делам молодежи </w:t>
            </w:r>
            <w:r w:rsidR="005D74CB">
              <w:t xml:space="preserve">Могилевского </w:t>
            </w:r>
            <w:r w:rsidRPr="006B13F8">
              <w:t xml:space="preserve">облисполкома </w:t>
            </w:r>
          </w:p>
          <w:p w:rsidR="008B2264" w:rsidRPr="006B13F8" w:rsidRDefault="008B2264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  <w:tc>
          <w:tcPr>
            <w:tcW w:w="3686" w:type="dxa"/>
            <w:shd w:val="clear" w:color="auto" w:fill="auto"/>
          </w:tcPr>
          <w:p w:rsidR="006824B1" w:rsidRDefault="006824B1" w:rsidP="00D25694">
            <w:pPr>
              <w:pStyle w:val="table10"/>
              <w:spacing w:before="120"/>
            </w:pPr>
            <w:proofErr w:type="gramStart"/>
            <w:r>
              <w:lastRenderedPageBreak/>
      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</w:t>
            </w:r>
            <w:r>
              <w:br/>
            </w:r>
            <w:r>
              <w:br/>
              <w:t>решение направляющей организации о формировании студенческого отряда</w:t>
            </w:r>
            <w:r>
              <w:br/>
            </w:r>
            <w:r>
              <w:br/>
              <w:t>список участников студенческого отряда, заверенный подписью руководителя и печатью (при ее наличии) юридического лица, обратившегося</w:t>
            </w:r>
            <w:proofErr w:type="gramEnd"/>
            <w:r>
              <w:t xml:space="preserve"> за осуществлением административной процедуры (в трех экземплярах)</w:t>
            </w:r>
            <w:r>
              <w:br/>
            </w:r>
            <w:r>
              <w:br/>
              <w:t xml:space="preserve">характеристики на руководителя и заместителя руководителя студенческого отряда, заверенные подписью руководителя и печатью (при ее наличии) юридического лица, обратившегося за осуществлением </w:t>
            </w:r>
            <w:r>
              <w:lastRenderedPageBreak/>
              <w:t>административной процедуры</w:t>
            </w:r>
            <w:r>
              <w:br/>
            </w:r>
            <w:r>
              <w:br/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8B2264" w:rsidRDefault="008B2264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  <w:proofErr w:type="gramStart"/>
            <w:r>
              <w:t>з</w:t>
            </w:r>
            <w:r w:rsidRPr="006B13F8">
              <w:t>аявление по установленной форме</w:t>
            </w:r>
            <w:r w:rsidRPr="006B13F8">
              <w:br/>
            </w:r>
            <w:r w:rsidRPr="006B13F8">
              <w:br/>
              <w:t>программа культурно-зрелищного мероприятия</w:t>
            </w:r>
            <w:r w:rsidRPr="006B13F8">
              <w:br/>
            </w:r>
            <w:r w:rsidRPr="006B13F8">
              <w:br/>
              <w:t>документы, подтверждающие право организатора культурно-зрелищного мероприятия на проведение культурно-зрелищного мероприятия на определенной сценической площадке, а также договоренность с конкретными исполнителями либо гражданами и организациями, представляющими их интересы, на участие в культурно-зрелищном мероприятии (представляется в случае проведения культурно-зрелищного мероприятия с участием зарубежных исполнителей)</w:t>
            </w:r>
            <w:proofErr w:type="gramEnd"/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  <w:tc>
          <w:tcPr>
            <w:tcW w:w="2268" w:type="dxa"/>
            <w:shd w:val="clear" w:color="auto" w:fill="auto"/>
          </w:tcPr>
          <w:p w:rsidR="006824B1" w:rsidRDefault="006824B1" w:rsidP="00D25694">
            <w:pPr>
              <w:pStyle w:val="table10"/>
              <w:spacing w:before="120"/>
            </w:pPr>
            <w:r>
              <w:lastRenderedPageBreak/>
              <w:t>бесплатно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  <w:proofErr w:type="gramStart"/>
            <w:r w:rsidRPr="006B13F8">
              <w:t>бесплатно – для организаторов культурно-зрелищных мероприятий с участием только белорусских исполнителей, государственных организаций культуры</w:t>
            </w:r>
            <w:r w:rsidRPr="006B13F8">
              <w:br/>
              <w:t>при проведении культурно-зрелищных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мест, а при ее отсутствии – исходя из планируемого для реализации количества входных билетов:</w:t>
            </w:r>
            <w:r w:rsidRPr="006B13F8">
              <w:br/>
            </w:r>
            <w:r w:rsidRPr="006B13F8">
              <w:br/>
              <w:t>3 базовые величины –</w:t>
            </w:r>
            <w:r w:rsidRPr="006B13F8">
              <w:br/>
              <w:t>1–150 мест (входных</w:t>
            </w:r>
            <w:proofErr w:type="gramEnd"/>
            <w:r w:rsidRPr="006B13F8">
              <w:t xml:space="preserve"> </w:t>
            </w:r>
            <w:proofErr w:type="gramStart"/>
            <w:r w:rsidRPr="006B13F8">
              <w:t>билетов)</w:t>
            </w:r>
            <w:r w:rsidRPr="006B13F8">
              <w:br/>
            </w:r>
            <w:r w:rsidRPr="006B13F8">
              <w:br/>
              <w:t>10 базовых величин – 151–300 мест (входных билетов)</w:t>
            </w:r>
            <w:r w:rsidRPr="006B13F8">
              <w:br/>
            </w:r>
            <w:r w:rsidRPr="006B13F8">
              <w:br/>
              <w:t xml:space="preserve">30 базовых величин – </w:t>
            </w:r>
            <w:r w:rsidRPr="006B13F8">
              <w:lastRenderedPageBreak/>
              <w:t>301–500 мест (входных билетов)</w:t>
            </w:r>
            <w:r w:rsidRPr="006B13F8">
              <w:br/>
            </w:r>
            <w:r w:rsidRPr="006B13F8">
              <w:br/>
              <w:t>50 базовых величин – 501–1000 мест (входных билетов)</w:t>
            </w:r>
            <w:r w:rsidRPr="006B13F8">
              <w:br/>
            </w:r>
            <w:r w:rsidRPr="006B13F8">
              <w:br/>
              <w:t>80 базовых величин – 1001–1500 мест (входных билетов)</w:t>
            </w:r>
            <w:r w:rsidRPr="006B13F8">
              <w:br/>
            </w:r>
            <w:r w:rsidRPr="006B13F8">
              <w:br/>
              <w:t>100 базовых величин – 1501–2000 мест (входных билетов)</w:t>
            </w:r>
            <w:r w:rsidRPr="006B13F8">
              <w:br/>
            </w:r>
            <w:r w:rsidRPr="006B13F8">
              <w:br/>
              <w:t>150 базовых величин – 2001–3000 мест (входных билетов)</w:t>
            </w:r>
            <w:r w:rsidRPr="006B13F8">
              <w:br/>
            </w:r>
            <w:r w:rsidRPr="006B13F8">
              <w:br/>
              <w:t>200 базовых величин – свыше 3000 мест (входных билетов) (государственная пошлина)</w:t>
            </w:r>
            <w:r w:rsidRPr="006B13F8">
              <w:br/>
            </w:r>
            <w:r w:rsidRPr="006B13F8">
              <w:br/>
              <w:t>3 базовые величины – при отсутствии проектной вместимости</w:t>
            </w:r>
            <w:proofErr w:type="gramEnd"/>
            <w:r w:rsidRPr="006B13F8">
              <w:t xml:space="preserve"> и реализации входных билетов (государственная пошлина)</w:t>
            </w:r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  <w:tc>
          <w:tcPr>
            <w:tcW w:w="1843" w:type="dxa"/>
            <w:shd w:val="clear" w:color="auto" w:fill="auto"/>
          </w:tcPr>
          <w:p w:rsidR="006824B1" w:rsidRDefault="006824B1" w:rsidP="00D25694">
            <w:pPr>
              <w:pStyle w:val="table10"/>
              <w:spacing w:before="120"/>
            </w:pPr>
            <w:r>
              <w:lastRenderedPageBreak/>
              <w:t>10 дней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  <w:r w:rsidRPr="006B13F8">
              <w:t>5 рабочих дней, срок может быть продлен для получения заключения Республиканской (областной) экспертной комиссии по предотвращению пропаганды порнографии, насилия и жестокости, но не более чем на 2 рабочих дня</w:t>
            </w:r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  <w:tc>
          <w:tcPr>
            <w:tcW w:w="2552" w:type="dxa"/>
            <w:shd w:val="clear" w:color="auto" w:fill="auto"/>
          </w:tcPr>
          <w:p w:rsidR="006824B1" w:rsidRDefault="006824B1" w:rsidP="00D25694">
            <w:pPr>
              <w:pStyle w:val="table10"/>
              <w:spacing w:before="120"/>
            </w:pPr>
            <w:r>
              <w:lastRenderedPageBreak/>
              <w:t>В течение срока деятельности студенческого отряда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  <w:r w:rsidRPr="006B13F8">
              <w:t xml:space="preserve">до окончания проведения культурно-зрелищного мероприятия либо последнего из нескольких культурно-зрелищных мероприятий, на проведение которых выдано удостоверение на право организации и проведения культурно-зрелищного мероприятия на территории Республики Беларусь </w:t>
            </w:r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  <w:tc>
          <w:tcPr>
            <w:tcW w:w="1792" w:type="dxa"/>
            <w:shd w:val="clear" w:color="auto" w:fill="auto"/>
          </w:tcPr>
          <w:p w:rsidR="006824B1" w:rsidRDefault="00CD6213" w:rsidP="00D25694">
            <w:pPr>
              <w:pStyle w:val="table10"/>
              <w:spacing w:before="120"/>
            </w:pPr>
            <w:proofErr w:type="gramStart"/>
            <w:r>
              <w:lastRenderedPageBreak/>
              <w:t>Главный специалист отдела по идеологической работы и молодежной политики-</w:t>
            </w:r>
            <w:r w:rsidR="006824B1" w:rsidRPr="001F6B66">
              <w:rPr>
                <w:b/>
              </w:rPr>
              <w:t>Меньшикова Татьяна Федоровна</w:t>
            </w:r>
            <w:proofErr w:type="gramEnd"/>
          </w:p>
          <w:p w:rsidR="006824B1" w:rsidRDefault="006824B1" w:rsidP="00D25694">
            <w:pPr>
              <w:pStyle w:val="table10"/>
              <w:spacing w:before="120"/>
            </w:pPr>
            <w:r>
              <w:t>кабинет 448</w:t>
            </w:r>
          </w:p>
          <w:p w:rsidR="006824B1" w:rsidRDefault="0061085A" w:rsidP="00D25694">
            <w:pPr>
              <w:pStyle w:val="table10"/>
              <w:spacing w:before="120"/>
            </w:pPr>
            <w:r>
              <w:t>тел.</w:t>
            </w:r>
            <w:r w:rsidR="006824B1">
              <w:t xml:space="preserve"> 326917</w:t>
            </w: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6824B1" w:rsidRDefault="006824B1" w:rsidP="00D25694">
            <w:pPr>
              <w:pStyle w:val="table10"/>
              <w:spacing w:before="120"/>
            </w:pPr>
          </w:p>
          <w:p w:rsidR="00BF7192" w:rsidRDefault="00E255E6" w:rsidP="00BF7192">
            <w:pPr>
              <w:pStyle w:val="table10"/>
            </w:pPr>
            <w:r>
              <w:t>Главный специалист</w:t>
            </w:r>
            <w:r w:rsidR="00BF7192">
              <w:t xml:space="preserve"> отдела искусств и культурно-просветительной работы</w:t>
            </w:r>
            <w:r w:rsidR="00AE3512">
              <w:t xml:space="preserve"> </w:t>
            </w:r>
            <w:r w:rsidR="00BF7192">
              <w:t xml:space="preserve">- </w:t>
            </w:r>
          </w:p>
          <w:p w:rsidR="00AE3512" w:rsidRPr="001F6B66" w:rsidRDefault="001F6B66" w:rsidP="00BF7192">
            <w:pPr>
              <w:pStyle w:val="table10"/>
              <w:rPr>
                <w:b/>
              </w:rPr>
            </w:pPr>
            <w:proofErr w:type="spellStart"/>
            <w:r w:rsidRPr="001F6B66">
              <w:rPr>
                <w:b/>
              </w:rPr>
              <w:t>Волохова</w:t>
            </w:r>
            <w:proofErr w:type="spellEnd"/>
            <w:r w:rsidRPr="001F6B66">
              <w:rPr>
                <w:b/>
              </w:rPr>
              <w:t xml:space="preserve"> Ольга Вячеславовна</w:t>
            </w:r>
          </w:p>
          <w:p w:rsidR="00BF7192" w:rsidRPr="006B13F8" w:rsidRDefault="00BF7192" w:rsidP="00BF7192">
            <w:pPr>
              <w:pStyle w:val="table10"/>
              <w:spacing w:before="120"/>
            </w:pPr>
            <w:r>
              <w:t>к</w:t>
            </w:r>
            <w:r w:rsidR="00AE3512">
              <w:t>абинет 531</w:t>
            </w:r>
          </w:p>
          <w:p w:rsidR="00BF7192" w:rsidRDefault="00BF7192" w:rsidP="00BF7192">
            <w:pPr>
              <w:pStyle w:val="table10"/>
              <w:spacing w:before="120"/>
            </w:pPr>
            <w:r>
              <w:t>т</w:t>
            </w:r>
            <w:r w:rsidRPr="006B13F8">
              <w:t xml:space="preserve">ел. </w:t>
            </w:r>
            <w:r w:rsidR="00E255E6">
              <w:t>329160</w:t>
            </w: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1085A" w:rsidRDefault="0061085A" w:rsidP="00D25694">
            <w:pPr>
              <w:pStyle w:val="table10"/>
              <w:spacing w:before="120"/>
            </w:pPr>
          </w:p>
          <w:p w:rsidR="006824B1" w:rsidRPr="006B13F8" w:rsidRDefault="006824B1" w:rsidP="00D25694">
            <w:pPr>
              <w:pStyle w:val="table10"/>
              <w:spacing w:before="120"/>
            </w:pPr>
          </w:p>
        </w:tc>
      </w:tr>
    </w:tbl>
    <w:p w:rsidR="00223529" w:rsidRPr="00C64C40" w:rsidRDefault="00223529" w:rsidP="00223529">
      <w:pPr>
        <w:spacing w:after="0" w:line="28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385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7"/>
        <w:gridCol w:w="2808"/>
        <w:gridCol w:w="2808"/>
        <w:gridCol w:w="2808"/>
      </w:tblGrid>
      <w:tr w:rsidR="008B2264" w:rsidRPr="00D25694" w:rsidTr="008B2264">
        <w:trPr>
          <w:trHeight w:val="57"/>
          <w:tblCellSpacing w:w="0" w:type="dxa"/>
        </w:trPr>
        <w:tc>
          <w:tcPr>
            <w:tcW w:w="0" w:type="auto"/>
            <w:hideMark/>
          </w:tcPr>
          <w:p w:rsidR="008B2264" w:rsidRPr="008B2264" w:rsidRDefault="008B2264">
            <w:pPr>
              <w:pStyle w:val="s30"/>
              <w:spacing w:line="57" w:lineRule="atLeast"/>
            </w:pPr>
          </w:p>
        </w:tc>
        <w:tc>
          <w:tcPr>
            <w:tcW w:w="0" w:type="auto"/>
            <w:hideMark/>
          </w:tcPr>
          <w:p w:rsidR="008B2264" w:rsidRPr="008B2264" w:rsidRDefault="008B2264">
            <w:pPr>
              <w:pStyle w:val="s30"/>
              <w:spacing w:line="57" w:lineRule="atLeast"/>
            </w:pPr>
          </w:p>
        </w:tc>
        <w:tc>
          <w:tcPr>
            <w:tcW w:w="0" w:type="auto"/>
            <w:hideMark/>
          </w:tcPr>
          <w:p w:rsidR="008B2264" w:rsidRPr="008B2264" w:rsidRDefault="008B2264">
            <w:pPr>
              <w:pStyle w:val="s30"/>
              <w:spacing w:line="57" w:lineRule="atLeast"/>
            </w:pPr>
          </w:p>
        </w:tc>
        <w:tc>
          <w:tcPr>
            <w:tcW w:w="0" w:type="auto"/>
            <w:hideMark/>
          </w:tcPr>
          <w:p w:rsidR="008B2264" w:rsidRPr="008B2264" w:rsidRDefault="008B2264">
            <w:pPr>
              <w:pStyle w:val="s30"/>
              <w:spacing w:line="57" w:lineRule="atLeast"/>
            </w:pPr>
          </w:p>
        </w:tc>
      </w:tr>
    </w:tbl>
    <w:p w:rsidR="00E60880" w:rsidRDefault="00E60880" w:rsidP="006B13F8"/>
    <w:sectPr w:rsidR="00E60880" w:rsidSect="008B226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23529"/>
    <w:rsid w:val="0003766C"/>
    <w:rsid w:val="000C1317"/>
    <w:rsid w:val="0011234B"/>
    <w:rsid w:val="00112F66"/>
    <w:rsid w:val="001F6B66"/>
    <w:rsid w:val="00223529"/>
    <w:rsid w:val="005D5080"/>
    <w:rsid w:val="005D74CB"/>
    <w:rsid w:val="0061085A"/>
    <w:rsid w:val="006824B1"/>
    <w:rsid w:val="006B13F8"/>
    <w:rsid w:val="006D3CEB"/>
    <w:rsid w:val="00741EE7"/>
    <w:rsid w:val="008902AD"/>
    <w:rsid w:val="008B2264"/>
    <w:rsid w:val="00AE3512"/>
    <w:rsid w:val="00B91207"/>
    <w:rsid w:val="00BA462F"/>
    <w:rsid w:val="00BF7192"/>
    <w:rsid w:val="00CD6213"/>
    <w:rsid w:val="00CE57CD"/>
    <w:rsid w:val="00D25694"/>
    <w:rsid w:val="00D82641"/>
    <w:rsid w:val="00E255E6"/>
    <w:rsid w:val="00E60880"/>
    <w:rsid w:val="00F8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22352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35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8B2264"/>
    <w:rPr>
      <w:color w:val="0038C8"/>
      <w:u w:val="single"/>
    </w:rPr>
  </w:style>
  <w:style w:type="paragraph" w:customStyle="1" w:styleId="s30">
    <w:name w:val="s30"/>
    <w:basedOn w:val="a"/>
    <w:rsid w:val="008B2264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188D-7CEF-4101-80DC-DAD75EAB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CHYBAREVA</dc:creator>
  <cp:lastModifiedBy>Телепнева Ольга Владимировна</cp:lastModifiedBy>
  <cp:revision>2</cp:revision>
  <cp:lastPrinted>2017-09-13T09:12:00Z</cp:lastPrinted>
  <dcterms:created xsi:type="dcterms:W3CDTF">2017-09-13T09:18:00Z</dcterms:created>
  <dcterms:modified xsi:type="dcterms:W3CDTF">2017-09-13T09:18:00Z</dcterms:modified>
</cp:coreProperties>
</file>