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7018"/>
        <w:gridCol w:w="2339"/>
      </w:tblGrid>
      <w:tr w:rsidR="009D7C2C">
        <w:tc>
          <w:tcPr>
            <w:tcW w:w="3750" w:type="pct"/>
            <w:tcMar>
              <w:top w:w="0" w:type="dxa"/>
              <w:left w:w="6" w:type="dxa"/>
              <w:bottom w:w="0" w:type="dxa"/>
              <w:right w:w="6" w:type="dxa"/>
            </w:tcMar>
            <w:hideMark/>
          </w:tcPr>
          <w:p w:rsidR="009D7C2C" w:rsidRDefault="009D7C2C">
            <w:pPr>
              <w:pStyle w:val="newncpi"/>
            </w:pPr>
            <w:bookmarkStart w:id="0" w:name="_GoBack"/>
            <w:bookmarkEnd w:id="0"/>
            <w:r>
              <w:t> </w:t>
            </w:r>
          </w:p>
        </w:tc>
        <w:tc>
          <w:tcPr>
            <w:tcW w:w="1250" w:type="pct"/>
            <w:tcMar>
              <w:top w:w="0" w:type="dxa"/>
              <w:left w:w="6" w:type="dxa"/>
              <w:bottom w:w="0" w:type="dxa"/>
              <w:right w:w="6" w:type="dxa"/>
            </w:tcMar>
            <w:hideMark/>
          </w:tcPr>
          <w:p w:rsidR="009D7C2C" w:rsidRDefault="009D7C2C">
            <w:pPr>
              <w:pStyle w:val="capu1"/>
            </w:pPr>
            <w:r>
              <w:t>УТВЕРЖДЕНО</w:t>
            </w:r>
          </w:p>
          <w:p w:rsidR="009D7C2C" w:rsidRDefault="009D7C2C">
            <w:pPr>
              <w:pStyle w:val="cap1"/>
            </w:pPr>
            <w:r>
              <w:t xml:space="preserve">Указ Президента </w:t>
            </w:r>
            <w:r>
              <w:br/>
              <w:t>Республики Беларусь</w:t>
            </w:r>
            <w:r>
              <w:br/>
              <w:t>14.11.2019 № 412</w:t>
            </w:r>
          </w:p>
        </w:tc>
      </w:tr>
    </w:tbl>
    <w:p w:rsidR="009D7C2C" w:rsidRDefault="009D7C2C">
      <w:pPr>
        <w:pStyle w:val="titleu"/>
      </w:pPr>
      <w:r>
        <w:t>ПОЛОЖЕНИЕ</w:t>
      </w:r>
      <w:r>
        <w:br/>
        <w:t>о возмещении части расходов на проведение оценки соответствия продукции в иностранных государствах</w:t>
      </w:r>
    </w:p>
    <w:p w:rsidR="009D7C2C" w:rsidRDefault="009D7C2C">
      <w:pPr>
        <w:pStyle w:val="point"/>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требованиям в иностранных государствах* (далее – возмещение).</w:t>
      </w:r>
    </w:p>
    <w:p w:rsidR="009D7C2C" w:rsidRDefault="009D7C2C">
      <w:pPr>
        <w:pStyle w:val="newncpi"/>
      </w:pPr>
      <w:r>
        <w:t>Для целей настоящего Положения под оценкой соответствия продукции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 или зарегистрированными либо аккредитованными в иностранных системах на проведение работ по оценке соответствия.</w:t>
      </w:r>
    </w:p>
    <w:p w:rsidR="009D7C2C" w:rsidRDefault="009D7C2C">
      <w:pPr>
        <w:pStyle w:val="newncpi"/>
      </w:pPr>
      <w:r>
        <w:t>Оценка соответствия проводится в целях определения соблюдения требований к продукции, предъявляемых в иностранных государствах, и включает подготовку (разработку, доработку, перевод)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rsidR="009D7C2C" w:rsidRDefault="009D7C2C">
      <w:pPr>
        <w:pStyle w:val="snoskiline"/>
      </w:pPr>
      <w:r>
        <w:t>______________________________</w:t>
      </w:r>
    </w:p>
    <w:p w:rsidR="009D7C2C" w:rsidRDefault="009D7C2C">
      <w:pPr>
        <w:pStyle w:val="snoski"/>
        <w:spacing w:after="240"/>
        <w:ind w:firstLine="567"/>
      </w:pPr>
      <w:r>
        <w:t>* За исключением государств – членов Евразийского экономического союза.</w:t>
      </w:r>
    </w:p>
    <w:p w:rsidR="009D7C2C" w:rsidRDefault="009D7C2C">
      <w:pPr>
        <w:pStyle w:val="point"/>
      </w:pPr>
      <w:r>
        <w:t>2. Возмещение предоставляется юридическому лицу, индивидуальному предпринимателю не более двух раз в течение календарного года.</w:t>
      </w:r>
    </w:p>
    <w:p w:rsidR="009D7C2C" w:rsidRDefault="009D7C2C">
      <w:pPr>
        <w:pStyle w:val="point"/>
      </w:pPr>
      <w:r>
        <w:t>3. Возмещение осуществляется:</w:t>
      </w:r>
    </w:p>
    <w:p w:rsidR="009D7C2C" w:rsidRDefault="009D7C2C">
      <w:pPr>
        <w:pStyle w:val="newncpi"/>
      </w:pPr>
      <w: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9D7C2C" w:rsidRDefault="009D7C2C">
      <w:pPr>
        <w:pStyle w:val="newncpi"/>
      </w:pPr>
      <w: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9D7C2C" w:rsidRDefault="009D7C2C">
      <w:pPr>
        <w:pStyle w:val="newncpi"/>
      </w:pPr>
      <w:r>
        <w:t>Возмещение предоставляется в следующих размерах:</w:t>
      </w:r>
    </w:p>
    <w:p w:rsidR="009D7C2C" w:rsidRDefault="009D7C2C">
      <w:pPr>
        <w:pStyle w:val="newncpi"/>
      </w:pPr>
      <w:r>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rsidR="009D7C2C" w:rsidRDefault="009D7C2C">
      <w:pPr>
        <w:pStyle w:val="newncpi"/>
      </w:pPr>
      <w:r>
        <w:t>не более 10 000 базовых величин*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9D7C2C" w:rsidRDefault="009D7C2C">
      <w:pPr>
        <w:pStyle w:val="newncpi"/>
      </w:pPr>
      <w:r>
        <w:t xml:space="preserve">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w:t>
      </w:r>
      <w:r>
        <w:lastRenderedPageBreak/>
        <w:t>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9D7C2C" w:rsidRDefault="009D7C2C">
      <w:pPr>
        <w:pStyle w:val="snoskiline"/>
      </w:pPr>
      <w:r>
        <w:t>______________________________</w:t>
      </w:r>
    </w:p>
    <w:p w:rsidR="009D7C2C" w:rsidRDefault="009D7C2C">
      <w:pPr>
        <w:pStyle w:val="snoski"/>
        <w:spacing w:after="240"/>
        <w:ind w:firstLine="567"/>
      </w:pPr>
      <w:r>
        <w:t>* Рассчитанных на 1 января соответствующего календарного года.</w:t>
      </w:r>
    </w:p>
    <w:p w:rsidR="009D7C2C" w:rsidRDefault="009D7C2C">
      <w:pPr>
        <w:pStyle w:val="point"/>
      </w:pPr>
      <w:r>
        <w:t>4. Возмещение не предоставляется, если на дату подачи заявления о его предоставлении юридические лица, индивидуальные предприниматели:</w:t>
      </w:r>
    </w:p>
    <w:p w:rsidR="009D7C2C" w:rsidRDefault="009D7C2C">
      <w:pPr>
        <w:pStyle w:val="newncpi"/>
      </w:pPr>
      <w:r>
        <w:t>имеют задолженность по платежам в республиканский, местные бюджеты и бюджеты государственных внебюджетных фондов;</w:t>
      </w:r>
    </w:p>
    <w:p w:rsidR="009D7C2C" w:rsidRDefault="009D7C2C">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9D7C2C" w:rsidRDefault="009D7C2C">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9D7C2C" w:rsidRDefault="009D7C2C">
      <w:pPr>
        <w:pStyle w:val="newncpi"/>
      </w:pPr>
      <w:r>
        <w:t>находятся в процессе ликвидации (прекращения деятельности), процедуре экономической несостоятельности (банкротства).</w:t>
      </w:r>
    </w:p>
    <w:p w:rsidR="009D7C2C" w:rsidRDefault="009D7C2C">
      <w:pPr>
        <w:pStyle w:val="point"/>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9D7C2C" w:rsidRDefault="009D7C2C">
      <w:pPr>
        <w:pStyle w:val="point"/>
      </w:pPr>
      <w:r>
        <w:t>6. Для получения возмещения юридические лица, индивидуальные предприниматели в течение 30 календарных дней со дня получения документов об оценке соответствия представляют в республиканский (местный) уполномоченный орган:</w:t>
      </w:r>
    </w:p>
    <w:p w:rsidR="009D7C2C" w:rsidRDefault="009D7C2C">
      <w:pPr>
        <w:pStyle w:val="newncpi"/>
      </w:pPr>
      <w:r>
        <w:t>заявление по форме, определяемой Советом Министров Республики Беларусь;</w:t>
      </w:r>
    </w:p>
    <w:p w:rsidR="009D7C2C" w:rsidRDefault="009D7C2C">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9D7C2C" w:rsidRDefault="009D7C2C">
      <w:pPr>
        <w:pStyle w:val="newncpi"/>
      </w:pPr>
      <w:r>
        <w:t>копии документов об оценке соответствия;</w:t>
      </w:r>
    </w:p>
    <w:p w:rsidR="009D7C2C" w:rsidRDefault="009D7C2C">
      <w:pPr>
        <w:pStyle w:val="newncpi"/>
      </w:pPr>
      <w: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9D7C2C" w:rsidRDefault="009D7C2C">
      <w:pPr>
        <w:pStyle w:val="newncpi"/>
      </w:pPr>
      <w:r>
        <w:t>копии товарно-транспортных накладных и таможенных документов, подтверждающих доставку образца товара для проведения оценки соответствия.</w:t>
      </w:r>
    </w:p>
    <w:p w:rsidR="009D7C2C" w:rsidRDefault="009D7C2C">
      <w:pPr>
        <w:pStyle w:val="newncpi"/>
      </w:pPr>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w:t>
      </w:r>
    </w:p>
    <w:p w:rsidR="009D7C2C" w:rsidRDefault="009D7C2C">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9D7C2C" w:rsidRDefault="009D7C2C">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9D7C2C" w:rsidRDefault="009D7C2C">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9D7C2C" w:rsidRDefault="009D7C2C">
      <w:pPr>
        <w:pStyle w:val="newncpi"/>
      </w:pPr>
      <w:r>
        <w:lastRenderedPageBreak/>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9D7C2C" w:rsidRDefault="009D7C2C">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9D7C2C" w:rsidRDefault="009D7C2C">
      <w:pPr>
        <w:pStyle w:val="point"/>
      </w:pPr>
      <w:r>
        <w:t>7. Республиканский (местный) уполномоченный орган в течение 10 рабочих дней с даты получения заявления принимает одно из следующих решений:</w:t>
      </w:r>
    </w:p>
    <w:p w:rsidR="009D7C2C" w:rsidRDefault="009D7C2C">
      <w:pPr>
        <w:pStyle w:val="newncpi"/>
      </w:pPr>
      <w:r>
        <w:t>о предоставлении возмещения;</w:t>
      </w:r>
    </w:p>
    <w:p w:rsidR="009D7C2C" w:rsidRDefault="009D7C2C">
      <w:pPr>
        <w:pStyle w:val="newncpi"/>
      </w:pPr>
      <w:r>
        <w:t>об отказе в предоставлении возмещения, если не выполняются условия возмещения, предусмотренные в пункте 2 настоящего Положения, а также в случаях, перечисленных в пункте 4 настоящего Положения.</w:t>
      </w:r>
    </w:p>
    <w:p w:rsidR="009D7C2C" w:rsidRDefault="009D7C2C">
      <w:pPr>
        <w:pStyle w:val="point"/>
      </w:pPr>
      <w:r>
        <w:t>8.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9D7C2C" w:rsidRDefault="009D7C2C">
      <w:pPr>
        <w:pStyle w:val="point"/>
      </w:pPr>
      <w: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9D7C2C" w:rsidRDefault="009D7C2C">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9D7C2C" w:rsidRDefault="009D7C2C">
      <w:pPr>
        <w:pStyle w:val="point"/>
      </w:pPr>
      <w:r>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9D7C2C" w:rsidRDefault="009D7C2C">
      <w:pPr>
        <w:pStyle w:val="newncpi"/>
      </w:pPr>
      <w:r>
        <w:t> </w:t>
      </w:r>
    </w:p>
    <w:p w:rsidR="007862D1" w:rsidRDefault="007862D1"/>
    <w:sectPr w:rsidR="007862D1" w:rsidSect="009D7C2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9FE" w:rsidRDefault="00EA09FE" w:rsidP="009D7C2C">
      <w:pPr>
        <w:spacing w:after="0" w:line="240" w:lineRule="auto"/>
      </w:pPr>
      <w:r>
        <w:separator/>
      </w:r>
    </w:p>
  </w:endnote>
  <w:endnote w:type="continuationSeparator" w:id="0">
    <w:p w:rsidR="00EA09FE" w:rsidRDefault="00EA09FE" w:rsidP="009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D7C2C" w:rsidTr="009D7C2C">
      <w:tc>
        <w:tcPr>
          <w:tcW w:w="1800" w:type="dxa"/>
          <w:shd w:val="clear" w:color="auto" w:fill="auto"/>
          <w:vAlign w:val="center"/>
        </w:tcPr>
        <w:p w:rsidR="009D7C2C" w:rsidRDefault="009D7C2C">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D7C2C" w:rsidRDefault="009D7C2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D7C2C" w:rsidRDefault="009D7C2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30.01.2023</w:t>
          </w:r>
        </w:p>
        <w:p w:rsidR="009D7C2C" w:rsidRPr="009D7C2C" w:rsidRDefault="009D7C2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D7C2C" w:rsidRDefault="009D7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9FE" w:rsidRDefault="00EA09FE" w:rsidP="009D7C2C">
      <w:pPr>
        <w:spacing w:after="0" w:line="240" w:lineRule="auto"/>
      </w:pPr>
      <w:r>
        <w:separator/>
      </w:r>
    </w:p>
  </w:footnote>
  <w:footnote w:type="continuationSeparator" w:id="0">
    <w:p w:rsidR="00EA09FE" w:rsidRDefault="00EA09FE" w:rsidP="009D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rsidP="00AE460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D7C2C" w:rsidRDefault="009D7C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Pr="009D7C2C" w:rsidRDefault="009D7C2C" w:rsidP="00AE4602">
    <w:pPr>
      <w:pStyle w:val="a3"/>
      <w:framePr w:wrap="around" w:vAnchor="text" w:hAnchor="margin" w:xAlign="center" w:y="1"/>
      <w:rPr>
        <w:rStyle w:val="a7"/>
        <w:rFonts w:ascii="Times New Roman" w:hAnsi="Times New Roman" w:cs="Times New Roman"/>
        <w:sz w:val="24"/>
      </w:rPr>
    </w:pPr>
    <w:r w:rsidRPr="009D7C2C">
      <w:rPr>
        <w:rStyle w:val="a7"/>
        <w:rFonts w:ascii="Times New Roman" w:hAnsi="Times New Roman" w:cs="Times New Roman"/>
        <w:sz w:val="24"/>
      </w:rPr>
      <w:fldChar w:fldCharType="begin"/>
    </w:r>
    <w:r w:rsidRPr="009D7C2C">
      <w:rPr>
        <w:rStyle w:val="a7"/>
        <w:rFonts w:ascii="Times New Roman" w:hAnsi="Times New Roman" w:cs="Times New Roman"/>
        <w:sz w:val="24"/>
      </w:rPr>
      <w:instrText xml:space="preserve"> PAGE </w:instrText>
    </w:r>
    <w:r w:rsidRPr="009D7C2C">
      <w:rPr>
        <w:rStyle w:val="a7"/>
        <w:rFonts w:ascii="Times New Roman" w:hAnsi="Times New Roman" w:cs="Times New Roman"/>
        <w:sz w:val="24"/>
      </w:rPr>
      <w:fldChar w:fldCharType="separate"/>
    </w:r>
    <w:r w:rsidRPr="009D7C2C">
      <w:rPr>
        <w:rStyle w:val="a7"/>
        <w:rFonts w:ascii="Times New Roman" w:hAnsi="Times New Roman" w:cs="Times New Roman"/>
        <w:noProof/>
        <w:sz w:val="24"/>
      </w:rPr>
      <w:t>8</w:t>
    </w:r>
    <w:r w:rsidRPr="009D7C2C">
      <w:rPr>
        <w:rStyle w:val="a7"/>
        <w:rFonts w:ascii="Times New Roman" w:hAnsi="Times New Roman" w:cs="Times New Roman"/>
        <w:sz w:val="24"/>
      </w:rPr>
      <w:fldChar w:fldCharType="end"/>
    </w:r>
  </w:p>
  <w:p w:rsidR="009D7C2C" w:rsidRPr="009D7C2C" w:rsidRDefault="009D7C2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2C"/>
    <w:rsid w:val="007862D1"/>
    <w:rsid w:val="008B40B5"/>
    <w:rsid w:val="009D7C2C"/>
    <w:rsid w:val="00B700B1"/>
    <w:rsid w:val="00EA09FE"/>
    <w:rsid w:val="00F1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E0453A-686E-45AF-8475-A7545890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D7C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D7C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D7C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7C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7C2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7C2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D7C2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7C2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D7C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7C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7C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7C2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7C2C"/>
    <w:rPr>
      <w:rFonts w:ascii="Times New Roman" w:hAnsi="Times New Roman" w:cs="Times New Roman" w:hint="default"/>
      <w:caps/>
    </w:rPr>
  </w:style>
  <w:style w:type="character" w:customStyle="1" w:styleId="promulgator">
    <w:name w:val="promulgator"/>
    <w:basedOn w:val="a0"/>
    <w:rsid w:val="009D7C2C"/>
    <w:rPr>
      <w:rFonts w:ascii="Times New Roman" w:hAnsi="Times New Roman" w:cs="Times New Roman" w:hint="default"/>
      <w:caps/>
    </w:rPr>
  </w:style>
  <w:style w:type="character" w:customStyle="1" w:styleId="datepr">
    <w:name w:val="datepr"/>
    <w:basedOn w:val="a0"/>
    <w:rsid w:val="009D7C2C"/>
    <w:rPr>
      <w:rFonts w:ascii="Times New Roman" w:hAnsi="Times New Roman" w:cs="Times New Roman" w:hint="default"/>
    </w:rPr>
  </w:style>
  <w:style w:type="character" w:customStyle="1" w:styleId="number">
    <w:name w:val="number"/>
    <w:basedOn w:val="a0"/>
    <w:rsid w:val="009D7C2C"/>
    <w:rPr>
      <w:rFonts w:ascii="Times New Roman" w:hAnsi="Times New Roman" w:cs="Times New Roman" w:hint="default"/>
    </w:rPr>
  </w:style>
  <w:style w:type="character" w:customStyle="1" w:styleId="rednoun">
    <w:name w:val="rednoun"/>
    <w:basedOn w:val="a0"/>
    <w:rsid w:val="009D7C2C"/>
  </w:style>
  <w:style w:type="character" w:customStyle="1" w:styleId="post">
    <w:name w:val="post"/>
    <w:basedOn w:val="a0"/>
    <w:rsid w:val="009D7C2C"/>
    <w:rPr>
      <w:rFonts w:ascii="Times New Roman" w:hAnsi="Times New Roman" w:cs="Times New Roman" w:hint="default"/>
      <w:b/>
      <w:bCs/>
      <w:sz w:val="22"/>
      <w:szCs w:val="22"/>
    </w:rPr>
  </w:style>
  <w:style w:type="character" w:customStyle="1" w:styleId="pers">
    <w:name w:val="pers"/>
    <w:basedOn w:val="a0"/>
    <w:rsid w:val="009D7C2C"/>
    <w:rPr>
      <w:rFonts w:ascii="Times New Roman" w:hAnsi="Times New Roman" w:cs="Times New Roman" w:hint="default"/>
      <w:b/>
      <w:bCs/>
      <w:sz w:val="22"/>
      <w:szCs w:val="22"/>
    </w:rPr>
  </w:style>
  <w:style w:type="paragraph" w:styleId="a3">
    <w:name w:val="header"/>
    <w:basedOn w:val="a"/>
    <w:link w:val="a4"/>
    <w:uiPriority w:val="99"/>
    <w:unhideWhenUsed/>
    <w:rsid w:val="009D7C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C2C"/>
  </w:style>
  <w:style w:type="paragraph" w:styleId="a5">
    <w:name w:val="footer"/>
    <w:basedOn w:val="a"/>
    <w:link w:val="a6"/>
    <w:uiPriority w:val="99"/>
    <w:unhideWhenUsed/>
    <w:rsid w:val="009D7C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C2C"/>
  </w:style>
  <w:style w:type="character" w:styleId="a7">
    <w:name w:val="page number"/>
    <w:basedOn w:val="a0"/>
    <w:uiPriority w:val="99"/>
    <w:semiHidden/>
    <w:unhideWhenUsed/>
    <w:rsid w:val="009D7C2C"/>
  </w:style>
  <w:style w:type="table" w:styleId="a8">
    <w:name w:val="Table Grid"/>
    <w:basedOn w:val="a1"/>
    <w:uiPriority w:val="39"/>
    <w:rsid w:val="009D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Екатерина Анатольевна</dc:creator>
  <cp:keywords/>
  <dc:description/>
  <cp:lastModifiedBy>Кузина Екатерина Анатольевна</cp:lastModifiedBy>
  <cp:revision>3</cp:revision>
  <dcterms:created xsi:type="dcterms:W3CDTF">2023-01-30T07:36:00Z</dcterms:created>
  <dcterms:modified xsi:type="dcterms:W3CDTF">2023-01-30T07:37:00Z</dcterms:modified>
</cp:coreProperties>
</file>