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B5" w:rsidRPr="00D522B5" w:rsidRDefault="00A43FF2" w:rsidP="00A43FF2">
      <w:pPr>
        <w:pStyle w:val="ConsPlusTitle"/>
        <w:jc w:val="center"/>
        <w:rPr>
          <w:sz w:val="24"/>
          <w:szCs w:val="24"/>
        </w:rPr>
      </w:pPr>
      <w:r w:rsidRPr="00043AE7">
        <w:rPr>
          <w:sz w:val="24"/>
          <w:szCs w:val="24"/>
        </w:rPr>
        <w:t xml:space="preserve">ПОСТАНОВЛЕНИЕ СОВЕТА МИНИСТРОВ РЕСПУБЛИКИ БЕЛАРУСЬ И </w:t>
      </w:r>
    </w:p>
    <w:p w:rsidR="00A43FF2" w:rsidRPr="00043AE7" w:rsidRDefault="00A43FF2" w:rsidP="00A43FF2">
      <w:pPr>
        <w:pStyle w:val="ConsPlusTitle"/>
        <w:jc w:val="center"/>
        <w:rPr>
          <w:sz w:val="24"/>
          <w:szCs w:val="24"/>
        </w:rPr>
      </w:pPr>
      <w:r w:rsidRPr="00043AE7">
        <w:rPr>
          <w:sz w:val="24"/>
          <w:szCs w:val="24"/>
        </w:rPr>
        <w:t>НАЦИОНАЛЬНОГО БАНКА РЕСПУБЛИКИ БЕЛАРУСЬ</w:t>
      </w:r>
    </w:p>
    <w:p w:rsidR="00A43FF2" w:rsidRPr="00043AE7" w:rsidRDefault="00A43FF2" w:rsidP="00A43FF2">
      <w:pPr>
        <w:pStyle w:val="ConsPlusTitle"/>
        <w:jc w:val="center"/>
        <w:rPr>
          <w:sz w:val="24"/>
          <w:szCs w:val="24"/>
        </w:rPr>
      </w:pPr>
      <w:r w:rsidRPr="00043AE7">
        <w:rPr>
          <w:sz w:val="24"/>
          <w:szCs w:val="24"/>
        </w:rPr>
        <w:t>5 ноября 2011 г. N 1483/22</w:t>
      </w:r>
    </w:p>
    <w:p w:rsidR="00A43FF2" w:rsidRPr="00043AE7" w:rsidRDefault="00A43FF2" w:rsidP="00A43FF2">
      <w:pPr>
        <w:pStyle w:val="ConsPlusTitle"/>
        <w:jc w:val="center"/>
        <w:rPr>
          <w:sz w:val="24"/>
          <w:szCs w:val="24"/>
        </w:rPr>
      </w:pPr>
    </w:p>
    <w:p w:rsidR="00A43FF2" w:rsidRPr="00043AE7" w:rsidRDefault="00A43FF2" w:rsidP="00A43FF2">
      <w:pPr>
        <w:pStyle w:val="ConsPlusTitle"/>
        <w:jc w:val="center"/>
        <w:rPr>
          <w:sz w:val="24"/>
          <w:szCs w:val="24"/>
        </w:rPr>
      </w:pPr>
      <w:r w:rsidRPr="00043AE7">
        <w:rPr>
          <w:sz w:val="24"/>
          <w:szCs w:val="24"/>
        </w:rPr>
        <w:t>ОБ УСТАНОВЛЕНИИ СРОКОВ ЗАВЕРШЕНИЯ ВНЕШНЕТОРГОВЫХ ОПЕРАЦИЙ ПО ОТДЕЛЬНЫМ ВИДАМ ВНЕШНЕТОРГОВЫХ ДОГОВОРОВ И УСЛОВИЯХ ПРОДЛЕНИЯ СРОКОВ ЗАВЕРШЕНИЯ ВНЕШНЕТОРГОВЫХ ОПЕРАЦИЙ</w:t>
      </w:r>
    </w:p>
    <w:p w:rsidR="00A43FF2" w:rsidRPr="00043AE7" w:rsidRDefault="00A43FF2" w:rsidP="00A43FF2">
      <w:pPr>
        <w:pStyle w:val="ConsPlusNormal"/>
        <w:jc w:val="center"/>
        <w:rPr>
          <w:sz w:val="24"/>
          <w:szCs w:val="24"/>
        </w:rPr>
      </w:pPr>
    </w:p>
    <w:p w:rsidR="00A43FF2" w:rsidRPr="00043AE7" w:rsidRDefault="00A43FF2" w:rsidP="00A43FF2">
      <w:pPr>
        <w:pStyle w:val="ConsPlusNormal"/>
        <w:jc w:val="center"/>
        <w:rPr>
          <w:sz w:val="24"/>
          <w:szCs w:val="24"/>
        </w:rPr>
      </w:pPr>
      <w:proofErr w:type="gramStart"/>
      <w:r w:rsidRPr="00043AE7">
        <w:rPr>
          <w:sz w:val="24"/>
          <w:szCs w:val="24"/>
        </w:rPr>
        <w:t xml:space="preserve">(в ред. постановлений Совмина, </w:t>
      </w:r>
      <w:proofErr w:type="spellStart"/>
      <w:r w:rsidRPr="00043AE7">
        <w:rPr>
          <w:sz w:val="24"/>
          <w:szCs w:val="24"/>
        </w:rPr>
        <w:t>Нацбанка</w:t>
      </w:r>
      <w:proofErr w:type="spellEnd"/>
      <w:r w:rsidRPr="00043AE7">
        <w:rPr>
          <w:sz w:val="24"/>
          <w:szCs w:val="24"/>
        </w:rPr>
        <w:t xml:space="preserve"> от 11.04.2012 </w:t>
      </w:r>
      <w:hyperlink r:id="rId6" w:history="1">
        <w:r w:rsidRPr="00043AE7">
          <w:rPr>
            <w:rStyle w:val="a3"/>
            <w:color w:val="auto"/>
            <w:sz w:val="24"/>
            <w:szCs w:val="24"/>
            <w:u w:val="none"/>
          </w:rPr>
          <w:t>N 327/8</w:t>
        </w:r>
      </w:hyperlink>
      <w:r w:rsidRPr="00043AE7">
        <w:rPr>
          <w:sz w:val="24"/>
          <w:szCs w:val="24"/>
        </w:rPr>
        <w:t>,</w:t>
      </w:r>
      <w:proofErr w:type="gramEnd"/>
    </w:p>
    <w:p w:rsidR="00A43FF2" w:rsidRPr="00043AE7" w:rsidRDefault="00A43FF2" w:rsidP="00A43FF2">
      <w:pPr>
        <w:pStyle w:val="ConsPlusNormal"/>
        <w:jc w:val="center"/>
        <w:rPr>
          <w:sz w:val="24"/>
          <w:szCs w:val="24"/>
        </w:rPr>
      </w:pPr>
      <w:r w:rsidRPr="00043AE7">
        <w:rPr>
          <w:sz w:val="24"/>
          <w:szCs w:val="24"/>
        </w:rPr>
        <w:t xml:space="preserve">от 08.05.2013 </w:t>
      </w:r>
      <w:hyperlink r:id="rId7" w:history="1">
        <w:r w:rsidRPr="00043AE7">
          <w:rPr>
            <w:rStyle w:val="a3"/>
            <w:color w:val="auto"/>
            <w:sz w:val="24"/>
            <w:szCs w:val="24"/>
            <w:u w:val="none"/>
          </w:rPr>
          <w:t>N 357/7</w:t>
        </w:r>
      </w:hyperlink>
      <w:r w:rsidRPr="00043AE7">
        <w:rPr>
          <w:sz w:val="24"/>
          <w:szCs w:val="24"/>
        </w:rPr>
        <w:t xml:space="preserve">, от 08.02.2017 </w:t>
      </w:r>
      <w:hyperlink r:id="rId8" w:history="1">
        <w:r w:rsidRPr="00043AE7">
          <w:rPr>
            <w:rStyle w:val="a3"/>
            <w:color w:val="auto"/>
            <w:sz w:val="24"/>
            <w:szCs w:val="24"/>
            <w:u w:val="none"/>
          </w:rPr>
          <w:t>N 105/2</w:t>
        </w:r>
      </w:hyperlink>
      <w:r w:rsidRPr="00043AE7">
        <w:rPr>
          <w:sz w:val="24"/>
          <w:szCs w:val="24"/>
        </w:rPr>
        <w:t>)</w:t>
      </w:r>
    </w:p>
    <w:p w:rsidR="00A43FF2" w:rsidRPr="00043AE7" w:rsidRDefault="00A43FF2" w:rsidP="00A43FF2">
      <w:pPr>
        <w:pStyle w:val="ConsPlusNormal"/>
        <w:jc w:val="both"/>
        <w:rPr>
          <w:sz w:val="24"/>
          <w:szCs w:val="24"/>
        </w:rPr>
      </w:pPr>
    </w:p>
    <w:p w:rsidR="00A43FF2" w:rsidRPr="00043AE7" w:rsidRDefault="00A43FF2" w:rsidP="00A43FF2">
      <w:pPr>
        <w:pStyle w:val="ConsPlusNormal"/>
        <w:ind w:firstLine="540"/>
        <w:jc w:val="both"/>
        <w:rPr>
          <w:sz w:val="24"/>
          <w:szCs w:val="24"/>
        </w:rPr>
      </w:pPr>
      <w:r w:rsidRPr="00043AE7">
        <w:rPr>
          <w:sz w:val="24"/>
          <w:szCs w:val="24"/>
        </w:rPr>
        <w:t xml:space="preserve">В соответствии с </w:t>
      </w:r>
      <w:hyperlink r:id="rId9" w:history="1">
        <w:r w:rsidRPr="00043AE7">
          <w:rPr>
            <w:rStyle w:val="a3"/>
            <w:color w:val="auto"/>
            <w:sz w:val="24"/>
            <w:szCs w:val="24"/>
            <w:u w:val="none"/>
          </w:rPr>
          <w:t>подпунктом 1.5 пункта 1</w:t>
        </w:r>
      </w:hyperlink>
      <w:r w:rsidRPr="00043AE7">
        <w:rPr>
          <w:sz w:val="24"/>
          <w:szCs w:val="24"/>
        </w:rPr>
        <w:t xml:space="preserve"> Указа Президента Республики Беларусь от 27</w:t>
      </w:r>
      <w:r w:rsidR="00CC7815">
        <w:rPr>
          <w:sz w:val="24"/>
          <w:szCs w:val="24"/>
          <w:lang w:val="en-US"/>
        </w:rPr>
        <w:t> </w:t>
      </w:r>
      <w:r w:rsidRPr="00043AE7">
        <w:rPr>
          <w:sz w:val="24"/>
          <w:szCs w:val="24"/>
        </w:rPr>
        <w:t>марта 2008 г. N 178 "О порядке проведения и контроля внешнеторговых операций" Совет Министров Республики Беларусь и Национальный банк Республики Беларусь ПОСТАНОВЛЯЮТ:</w:t>
      </w:r>
    </w:p>
    <w:p w:rsidR="00A43FF2" w:rsidRPr="00043AE7" w:rsidRDefault="00A43FF2" w:rsidP="00A43FF2">
      <w:pPr>
        <w:pStyle w:val="ConsPlusNormal"/>
        <w:ind w:firstLine="540"/>
        <w:jc w:val="both"/>
        <w:rPr>
          <w:sz w:val="24"/>
          <w:szCs w:val="24"/>
        </w:rPr>
      </w:pPr>
      <w:r w:rsidRPr="00043AE7">
        <w:rPr>
          <w:sz w:val="24"/>
          <w:szCs w:val="24"/>
        </w:rPr>
        <w:t>1. Установить по отдельным видам внешнеторговых договоров следующие сроки завершения внешнеторговых операций:</w:t>
      </w:r>
    </w:p>
    <w:p w:rsidR="00A43FF2" w:rsidRPr="00043AE7" w:rsidRDefault="00A43FF2" w:rsidP="00A43FF2">
      <w:pPr>
        <w:pStyle w:val="ConsPlusNormal"/>
        <w:ind w:firstLine="540"/>
        <w:jc w:val="both"/>
        <w:rPr>
          <w:sz w:val="24"/>
          <w:szCs w:val="24"/>
        </w:rPr>
      </w:pPr>
      <w:r w:rsidRPr="00043AE7">
        <w:rPr>
          <w:sz w:val="24"/>
          <w:szCs w:val="24"/>
        </w:rPr>
        <w:t>1.1. при экспорте резиденты обязаны обеспечить завершение внешнеторговых операций нерезидентами по договорам, предусматривающим:</w:t>
      </w:r>
    </w:p>
    <w:p w:rsidR="00A43FF2" w:rsidRPr="00043AE7" w:rsidRDefault="00A43FF2" w:rsidP="00A43FF2">
      <w:pPr>
        <w:pStyle w:val="ConsPlusNormal"/>
        <w:ind w:firstLine="540"/>
        <w:jc w:val="both"/>
        <w:rPr>
          <w:sz w:val="24"/>
          <w:szCs w:val="24"/>
        </w:rPr>
      </w:pPr>
      <w:r w:rsidRPr="00043AE7">
        <w:rPr>
          <w:sz w:val="24"/>
          <w:szCs w:val="24"/>
        </w:rPr>
        <w:t>поставку произведенной в Республике Беларусь автотракторной, сельскохозяйственной, дорожно-строительной, лесопромышленной, карьерной, подземной, специальной техники, продукции военного назначения и запасных частей, необходимых для технического обслуживания указанной техники и продукции:</w:t>
      </w:r>
    </w:p>
    <w:p w:rsidR="00A43FF2" w:rsidRPr="00043AE7" w:rsidRDefault="00A43FF2" w:rsidP="00A43FF2">
      <w:pPr>
        <w:pStyle w:val="ConsPlusNormal"/>
        <w:jc w:val="both"/>
        <w:rPr>
          <w:sz w:val="24"/>
          <w:szCs w:val="24"/>
        </w:rPr>
      </w:pPr>
      <w:r w:rsidRPr="00043AE7">
        <w:rPr>
          <w:sz w:val="24"/>
          <w:szCs w:val="24"/>
        </w:rPr>
        <w:t xml:space="preserve">(в ред. постановлений Совмина, </w:t>
      </w:r>
      <w:proofErr w:type="spellStart"/>
      <w:r w:rsidRPr="00043AE7">
        <w:rPr>
          <w:sz w:val="24"/>
          <w:szCs w:val="24"/>
        </w:rPr>
        <w:t>Нацбанка</w:t>
      </w:r>
      <w:proofErr w:type="spellEnd"/>
      <w:r w:rsidRPr="00043AE7">
        <w:rPr>
          <w:sz w:val="24"/>
          <w:szCs w:val="24"/>
        </w:rPr>
        <w:t xml:space="preserve"> от 11.04.2012 </w:t>
      </w:r>
      <w:hyperlink r:id="rId10" w:history="1">
        <w:r w:rsidRPr="00043AE7">
          <w:rPr>
            <w:rStyle w:val="a3"/>
            <w:color w:val="auto"/>
            <w:sz w:val="24"/>
            <w:szCs w:val="24"/>
            <w:u w:val="none"/>
          </w:rPr>
          <w:t>N 327/8</w:t>
        </w:r>
      </w:hyperlink>
      <w:r w:rsidRPr="00043AE7">
        <w:rPr>
          <w:sz w:val="24"/>
          <w:szCs w:val="24"/>
        </w:rPr>
        <w:t xml:space="preserve">, от 08.05.2013 </w:t>
      </w:r>
      <w:hyperlink r:id="rId11" w:history="1">
        <w:r w:rsidRPr="00043AE7">
          <w:rPr>
            <w:rStyle w:val="a3"/>
            <w:color w:val="auto"/>
            <w:sz w:val="24"/>
            <w:szCs w:val="24"/>
            <w:u w:val="none"/>
          </w:rPr>
          <w:t>N 357/7</w:t>
        </w:r>
      </w:hyperlink>
      <w:r w:rsidRPr="00043AE7">
        <w:rPr>
          <w:sz w:val="24"/>
          <w:szCs w:val="24"/>
        </w:rPr>
        <w:t>)</w:t>
      </w:r>
    </w:p>
    <w:p w:rsidR="00A43FF2" w:rsidRPr="00043AE7" w:rsidRDefault="00A43FF2" w:rsidP="00A43FF2">
      <w:pPr>
        <w:pStyle w:val="ConsPlusNormal"/>
        <w:ind w:firstLine="540"/>
        <w:jc w:val="both"/>
        <w:rPr>
          <w:sz w:val="24"/>
          <w:szCs w:val="24"/>
        </w:rPr>
      </w:pPr>
      <w:r w:rsidRPr="00043AE7">
        <w:rPr>
          <w:sz w:val="24"/>
          <w:szCs w:val="24"/>
        </w:rPr>
        <w:t>стоимостью свыше пятисот тысяч евро в эквиваленте за единицу - не позднее 1440</w:t>
      </w:r>
      <w:r w:rsidR="0043637B">
        <w:rPr>
          <w:sz w:val="24"/>
          <w:szCs w:val="24"/>
          <w:lang w:val="en-US"/>
        </w:rPr>
        <w:t> </w:t>
      </w:r>
      <w:r w:rsidRPr="00043AE7">
        <w:rPr>
          <w:sz w:val="24"/>
          <w:szCs w:val="24"/>
        </w:rPr>
        <w:t xml:space="preserve">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12"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08.02.2017 N 105/2)</w:t>
      </w:r>
    </w:p>
    <w:p w:rsidR="00A43FF2" w:rsidRPr="00043AE7" w:rsidRDefault="00A43FF2" w:rsidP="00A43FF2">
      <w:pPr>
        <w:pStyle w:val="ConsPlusNormal"/>
        <w:ind w:firstLine="540"/>
        <w:jc w:val="both"/>
        <w:rPr>
          <w:sz w:val="24"/>
          <w:szCs w:val="24"/>
        </w:rPr>
      </w:pPr>
      <w:r w:rsidRPr="00043AE7">
        <w:rPr>
          <w:sz w:val="24"/>
          <w:szCs w:val="24"/>
        </w:rPr>
        <w:t>стоимостью от ста до пятисот тысяч евро в эквиваленте за единицу - не позднее 720</w:t>
      </w:r>
      <w:r w:rsidR="0043637B">
        <w:rPr>
          <w:sz w:val="24"/>
          <w:szCs w:val="24"/>
          <w:lang w:val="en-US"/>
        </w:rPr>
        <w:t> </w:t>
      </w:r>
      <w:r w:rsidRPr="00043AE7">
        <w:rPr>
          <w:sz w:val="24"/>
          <w:szCs w:val="24"/>
        </w:rPr>
        <w:t xml:space="preserve">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13"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 в ред. </w:t>
      </w:r>
      <w:hyperlink r:id="rId14" w:history="1">
        <w:r w:rsidRPr="00043AE7">
          <w:rPr>
            <w:rStyle w:val="a3"/>
            <w:color w:val="auto"/>
            <w:sz w:val="24"/>
            <w:szCs w:val="24"/>
            <w:u w:val="none"/>
          </w:rPr>
          <w:t>постановления</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08.02.2017 N 105/2)</w:t>
      </w:r>
    </w:p>
    <w:p w:rsidR="00A43FF2" w:rsidRPr="00043AE7" w:rsidRDefault="00A43FF2" w:rsidP="00A43FF2">
      <w:pPr>
        <w:pStyle w:val="ConsPlusNormal"/>
        <w:ind w:firstLine="540"/>
        <w:jc w:val="both"/>
        <w:rPr>
          <w:sz w:val="24"/>
          <w:szCs w:val="24"/>
        </w:rPr>
      </w:pPr>
      <w:r w:rsidRPr="00043AE7">
        <w:rPr>
          <w:sz w:val="24"/>
          <w:szCs w:val="24"/>
        </w:rPr>
        <w:t>стоимостью от тридцати до ста тысяч евро в эквиваленте за единицу - не позднее 365</w:t>
      </w:r>
      <w:r w:rsidR="0043637B">
        <w:rPr>
          <w:sz w:val="24"/>
          <w:szCs w:val="24"/>
          <w:lang w:val="en-US"/>
        </w:rPr>
        <w:t> </w:t>
      </w:r>
      <w:r w:rsidRPr="00043AE7">
        <w:rPr>
          <w:sz w:val="24"/>
          <w:szCs w:val="24"/>
        </w:rPr>
        <w:t xml:space="preserve">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15"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w:t>
      </w:r>
    </w:p>
    <w:p w:rsidR="00A43FF2" w:rsidRPr="00043AE7" w:rsidRDefault="00A43FF2" w:rsidP="00A43FF2">
      <w:pPr>
        <w:pStyle w:val="ConsPlusNormal"/>
        <w:ind w:firstLine="540"/>
        <w:jc w:val="both"/>
        <w:rPr>
          <w:sz w:val="24"/>
          <w:szCs w:val="24"/>
        </w:rPr>
      </w:pPr>
      <w:r w:rsidRPr="00043AE7">
        <w:rPr>
          <w:sz w:val="24"/>
          <w:szCs w:val="24"/>
        </w:rPr>
        <w:t>стоимостью до тридцати тысяч евро в эквиваленте за единицу - не позднее 180</w:t>
      </w:r>
      <w:r w:rsidR="0043637B">
        <w:rPr>
          <w:sz w:val="24"/>
          <w:szCs w:val="24"/>
          <w:lang w:val="en-US"/>
        </w:rPr>
        <w:t> </w:t>
      </w:r>
      <w:r w:rsidRPr="00043AE7">
        <w:rPr>
          <w:sz w:val="24"/>
          <w:szCs w:val="24"/>
        </w:rPr>
        <w:t xml:space="preserve">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16"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w:t>
      </w:r>
    </w:p>
    <w:p w:rsidR="00A43FF2" w:rsidRPr="00043AE7" w:rsidRDefault="00A43FF2" w:rsidP="00A43FF2">
      <w:pPr>
        <w:pStyle w:val="ConsPlusNormal"/>
        <w:ind w:firstLine="540"/>
        <w:jc w:val="both"/>
        <w:rPr>
          <w:sz w:val="24"/>
          <w:szCs w:val="24"/>
        </w:rPr>
      </w:pPr>
      <w:r w:rsidRPr="00043AE7">
        <w:rPr>
          <w:sz w:val="24"/>
          <w:szCs w:val="24"/>
        </w:rPr>
        <w:t xml:space="preserve">поставку произведенных в Республике Беларусь </w:t>
      </w:r>
      <w:proofErr w:type="spellStart"/>
      <w:r w:rsidRPr="00043AE7">
        <w:rPr>
          <w:sz w:val="24"/>
          <w:szCs w:val="24"/>
        </w:rPr>
        <w:t>машинокомплектов</w:t>
      </w:r>
      <w:proofErr w:type="spellEnd"/>
      <w:r w:rsidRPr="00043AE7">
        <w:rPr>
          <w:sz w:val="24"/>
          <w:szCs w:val="24"/>
        </w:rPr>
        <w:t xml:space="preserve">, </w:t>
      </w:r>
      <w:proofErr w:type="spellStart"/>
      <w:r w:rsidRPr="00043AE7">
        <w:rPr>
          <w:sz w:val="24"/>
          <w:szCs w:val="24"/>
        </w:rPr>
        <w:t>моторокомплектов</w:t>
      </w:r>
      <w:proofErr w:type="spellEnd"/>
      <w:r w:rsidRPr="00043AE7">
        <w:rPr>
          <w:sz w:val="24"/>
          <w:szCs w:val="24"/>
        </w:rPr>
        <w:t xml:space="preserve">, </w:t>
      </w:r>
      <w:proofErr w:type="spellStart"/>
      <w:r w:rsidRPr="00043AE7">
        <w:rPr>
          <w:sz w:val="24"/>
          <w:szCs w:val="24"/>
        </w:rPr>
        <w:t>тракторокомплектов</w:t>
      </w:r>
      <w:proofErr w:type="spellEnd"/>
      <w:r w:rsidRPr="00043AE7">
        <w:rPr>
          <w:sz w:val="24"/>
          <w:szCs w:val="24"/>
        </w:rPr>
        <w:t xml:space="preserve">, </w:t>
      </w:r>
      <w:proofErr w:type="spellStart"/>
      <w:r w:rsidRPr="00043AE7">
        <w:rPr>
          <w:sz w:val="24"/>
          <w:szCs w:val="24"/>
        </w:rPr>
        <w:t>комбайнокомплектов</w:t>
      </w:r>
      <w:proofErr w:type="spellEnd"/>
      <w:r w:rsidRPr="00043AE7">
        <w:rPr>
          <w:sz w:val="24"/>
          <w:szCs w:val="24"/>
        </w:rPr>
        <w:t xml:space="preserve"> и иных комплектующих изделий организованным за рубежом совместным предприятиям, сборочным производствам, а также запасных частей субъектам товаропроводящей сети, осуществляющим реализацию и сервисное обслуживание продукции машиностроения белорусских производителей, - не позднее 365 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17"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 в ред. </w:t>
      </w:r>
      <w:hyperlink r:id="rId18" w:history="1">
        <w:r w:rsidRPr="00043AE7">
          <w:rPr>
            <w:rStyle w:val="a3"/>
            <w:color w:val="auto"/>
            <w:sz w:val="24"/>
            <w:szCs w:val="24"/>
            <w:u w:val="none"/>
          </w:rPr>
          <w:t>постановления</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08.05.2013 N 357/7)</w:t>
      </w:r>
    </w:p>
    <w:p w:rsidR="00A43FF2" w:rsidRPr="00043AE7" w:rsidRDefault="00A43FF2" w:rsidP="00A43FF2">
      <w:pPr>
        <w:pStyle w:val="ConsPlusNormal"/>
        <w:ind w:firstLine="540"/>
        <w:jc w:val="both"/>
        <w:rPr>
          <w:sz w:val="24"/>
          <w:szCs w:val="24"/>
        </w:rPr>
      </w:pPr>
      <w:r w:rsidRPr="00043AE7">
        <w:rPr>
          <w:sz w:val="24"/>
          <w:szCs w:val="24"/>
        </w:rPr>
        <w:t xml:space="preserve">поставку произведенных в Республике Беларусь лифтов, лифтового оборудования и запасных частей к ним - не позднее 365 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19"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 в ред. </w:t>
      </w:r>
      <w:hyperlink r:id="rId20" w:history="1">
        <w:r w:rsidRPr="00043AE7">
          <w:rPr>
            <w:rStyle w:val="a3"/>
            <w:color w:val="auto"/>
            <w:sz w:val="24"/>
            <w:szCs w:val="24"/>
            <w:u w:val="none"/>
          </w:rPr>
          <w:t>постановления</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08.05.2013 N 357/7)</w:t>
      </w:r>
    </w:p>
    <w:p w:rsidR="00A43FF2" w:rsidRPr="00043AE7" w:rsidRDefault="00A43FF2" w:rsidP="00A43FF2">
      <w:pPr>
        <w:pStyle w:val="ConsPlusNormal"/>
        <w:ind w:firstLine="540"/>
        <w:jc w:val="both"/>
        <w:rPr>
          <w:sz w:val="24"/>
          <w:szCs w:val="24"/>
        </w:rPr>
      </w:pPr>
      <w:r w:rsidRPr="00043AE7">
        <w:rPr>
          <w:sz w:val="24"/>
          <w:szCs w:val="24"/>
        </w:rPr>
        <w:t xml:space="preserve">поставку фармацевтической продукции организациями, осуществляющими </w:t>
      </w:r>
      <w:r w:rsidRPr="00043AE7">
        <w:rPr>
          <w:sz w:val="24"/>
          <w:szCs w:val="24"/>
        </w:rPr>
        <w:lastRenderedPageBreak/>
        <w:t xml:space="preserve">производство фармацевтической продукции, - не позднее 365 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21"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w:t>
      </w:r>
    </w:p>
    <w:p w:rsidR="00A43FF2" w:rsidRPr="00043AE7" w:rsidRDefault="00A43FF2" w:rsidP="00A43FF2">
      <w:pPr>
        <w:pStyle w:val="ConsPlusNormal"/>
        <w:ind w:firstLine="540"/>
        <w:jc w:val="both"/>
        <w:rPr>
          <w:sz w:val="24"/>
          <w:szCs w:val="24"/>
        </w:rPr>
      </w:pPr>
      <w:r w:rsidRPr="00043AE7">
        <w:rPr>
          <w:sz w:val="24"/>
          <w:szCs w:val="24"/>
        </w:rPr>
        <w:t xml:space="preserve">выполнение проектно-изыскательских и (или) строительных работ (оказание услуг) на территории </w:t>
      </w:r>
      <w:proofErr w:type="spellStart"/>
      <w:r w:rsidRPr="00043AE7">
        <w:rPr>
          <w:sz w:val="24"/>
          <w:szCs w:val="24"/>
        </w:rPr>
        <w:t>Боливарианской</w:t>
      </w:r>
      <w:proofErr w:type="spellEnd"/>
      <w:r w:rsidRPr="00043AE7">
        <w:rPr>
          <w:sz w:val="24"/>
          <w:szCs w:val="24"/>
        </w:rPr>
        <w:t xml:space="preserve"> Республики Венесуэла, - не позднее 365 календарных дней </w:t>
      </w:r>
      <w:proofErr w:type="gramStart"/>
      <w:r w:rsidRPr="00043AE7">
        <w:rPr>
          <w:sz w:val="24"/>
          <w:szCs w:val="24"/>
        </w:rPr>
        <w:t>с даты оформления</w:t>
      </w:r>
      <w:proofErr w:type="gramEnd"/>
      <w:r w:rsidRPr="00043AE7">
        <w:rPr>
          <w:sz w:val="24"/>
          <w:szCs w:val="24"/>
        </w:rPr>
        <w:t xml:space="preserve"> акта о приемке-сдаче выполненных работ (оказанных услуг);</w:t>
      </w:r>
    </w:p>
    <w:p w:rsidR="00A43FF2" w:rsidRPr="00043AE7" w:rsidRDefault="00A43FF2" w:rsidP="00A43FF2">
      <w:pPr>
        <w:pStyle w:val="ConsPlusNormal"/>
        <w:ind w:firstLine="540"/>
        <w:jc w:val="both"/>
        <w:rPr>
          <w:sz w:val="24"/>
          <w:szCs w:val="24"/>
        </w:rPr>
      </w:pPr>
      <w:proofErr w:type="gramStart"/>
      <w:r w:rsidRPr="00043AE7">
        <w:rPr>
          <w:sz w:val="24"/>
          <w:szCs w:val="24"/>
        </w:rPr>
        <w:t>выполнение подрядных и (или) строительно-монтажных работ (оказание услуг) на территории иностранных государств организациями, подчиненными Министерству энергетики, а также организациями, входящими в состав государственных производственных объединений, подчиненных указанному Министерству, - не позднее 720</w:t>
      </w:r>
      <w:r w:rsidR="0043637B">
        <w:rPr>
          <w:sz w:val="24"/>
          <w:szCs w:val="24"/>
          <w:lang w:val="en-US"/>
        </w:rPr>
        <w:t> </w:t>
      </w:r>
      <w:r w:rsidRPr="00043AE7">
        <w:rPr>
          <w:sz w:val="24"/>
          <w:szCs w:val="24"/>
        </w:rPr>
        <w:t>календарных дней с даты оформления акта о приемке-сдаче выполненных работ (оказанных услуг) в пределах 10 процентов от общей стоимости договора;</w:t>
      </w:r>
      <w:proofErr w:type="gramEnd"/>
    </w:p>
    <w:p w:rsidR="00A43FF2" w:rsidRPr="00043AE7" w:rsidRDefault="00A43FF2" w:rsidP="00A43FF2">
      <w:pPr>
        <w:pStyle w:val="ConsPlusNormal"/>
        <w:ind w:firstLine="540"/>
        <w:jc w:val="both"/>
        <w:rPr>
          <w:sz w:val="24"/>
          <w:szCs w:val="24"/>
        </w:rPr>
      </w:pPr>
      <w:r w:rsidRPr="00043AE7">
        <w:rPr>
          <w:sz w:val="24"/>
          <w:szCs w:val="24"/>
        </w:rPr>
        <w:t>поставку товаров обществу с ограниченной ответственностью "Армяно-белорусский торговый дом "</w:t>
      </w:r>
      <w:proofErr w:type="spellStart"/>
      <w:r w:rsidRPr="00043AE7">
        <w:rPr>
          <w:sz w:val="24"/>
          <w:szCs w:val="24"/>
        </w:rPr>
        <w:t>Ар-Бе</w:t>
      </w:r>
      <w:proofErr w:type="spellEnd"/>
      <w:r w:rsidRPr="00043AE7">
        <w:rPr>
          <w:sz w:val="24"/>
          <w:szCs w:val="24"/>
        </w:rPr>
        <w:t xml:space="preserve">" (Республика Армения), - не позднее 180 календарных дней </w:t>
      </w:r>
      <w:proofErr w:type="gramStart"/>
      <w:r w:rsidRPr="00043AE7">
        <w:rPr>
          <w:sz w:val="24"/>
          <w:szCs w:val="24"/>
        </w:rPr>
        <w:t>с даты отгрузки</w:t>
      </w:r>
      <w:proofErr w:type="gramEnd"/>
      <w:r w:rsidRPr="00043AE7">
        <w:rPr>
          <w:sz w:val="24"/>
          <w:szCs w:val="24"/>
        </w:rPr>
        <w:t xml:space="preserve"> товаров;</w:t>
      </w:r>
    </w:p>
    <w:p w:rsidR="00A43FF2" w:rsidRPr="00043AE7" w:rsidRDefault="00A43FF2" w:rsidP="00A43FF2">
      <w:pPr>
        <w:pStyle w:val="ConsPlusNormal"/>
        <w:ind w:firstLine="540"/>
        <w:jc w:val="both"/>
        <w:rPr>
          <w:sz w:val="24"/>
          <w:szCs w:val="24"/>
        </w:rPr>
      </w:pPr>
      <w:r w:rsidRPr="00043AE7">
        <w:rPr>
          <w:sz w:val="24"/>
          <w:szCs w:val="24"/>
        </w:rPr>
        <w:t>поставку товаров закрытому акционерному обществу "Горизонт-Союз" (Российская Федерация) - не позднее 140 календарных дней со дня отгрузки товаров;</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22"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w:t>
      </w:r>
    </w:p>
    <w:p w:rsidR="00A43FF2" w:rsidRPr="00043AE7" w:rsidRDefault="00A43FF2" w:rsidP="00A43FF2">
      <w:pPr>
        <w:pStyle w:val="ConsPlusNormal"/>
        <w:ind w:firstLine="540"/>
        <w:jc w:val="both"/>
        <w:rPr>
          <w:sz w:val="24"/>
          <w:szCs w:val="24"/>
        </w:rPr>
      </w:pPr>
      <w:r w:rsidRPr="00043AE7">
        <w:rPr>
          <w:sz w:val="24"/>
          <w:szCs w:val="24"/>
        </w:rPr>
        <w:t>1.2. при импорте резиденты обязаны обеспечить завершение внешнеторговых операций по договорам, предусматривающим:</w:t>
      </w:r>
    </w:p>
    <w:p w:rsidR="00A43FF2" w:rsidRPr="00043AE7" w:rsidRDefault="00A43FF2" w:rsidP="00A43FF2">
      <w:pPr>
        <w:pStyle w:val="ConsPlusNormal"/>
        <w:ind w:firstLine="540"/>
        <w:jc w:val="both"/>
        <w:rPr>
          <w:sz w:val="24"/>
          <w:szCs w:val="24"/>
        </w:rPr>
      </w:pPr>
      <w:r w:rsidRPr="00043AE7">
        <w:rPr>
          <w:sz w:val="24"/>
          <w:szCs w:val="24"/>
        </w:rPr>
        <w:t xml:space="preserve">обеспечение осуществления банками международных межбанковских расчетов с использованием корреспондентских счетов, открытых в банках Республики Беларусь, - не позднее 365 календарных дней </w:t>
      </w:r>
      <w:proofErr w:type="gramStart"/>
      <w:r w:rsidRPr="00043AE7">
        <w:rPr>
          <w:sz w:val="24"/>
          <w:szCs w:val="24"/>
        </w:rPr>
        <w:t>с даты проведения</w:t>
      </w:r>
      <w:proofErr w:type="gramEnd"/>
      <w:r w:rsidRPr="00043AE7">
        <w:rPr>
          <w:sz w:val="24"/>
          <w:szCs w:val="24"/>
        </w:rPr>
        <w:t xml:space="preserve"> платежа;</w:t>
      </w:r>
    </w:p>
    <w:p w:rsidR="00A43FF2" w:rsidRPr="00043AE7" w:rsidRDefault="00A43FF2" w:rsidP="00A43FF2">
      <w:pPr>
        <w:pStyle w:val="ConsPlusNormal"/>
        <w:ind w:firstLine="540"/>
        <w:jc w:val="both"/>
        <w:rPr>
          <w:sz w:val="24"/>
          <w:szCs w:val="24"/>
        </w:rPr>
      </w:pPr>
      <w:r w:rsidRPr="00043AE7">
        <w:rPr>
          <w:sz w:val="24"/>
          <w:szCs w:val="24"/>
        </w:rPr>
        <w:t xml:space="preserve">получение резидентом периодических изданий, - не позднее 365 календарных дней </w:t>
      </w:r>
      <w:proofErr w:type="gramStart"/>
      <w:r w:rsidRPr="00043AE7">
        <w:rPr>
          <w:sz w:val="24"/>
          <w:szCs w:val="24"/>
        </w:rPr>
        <w:t>с даты проведения</w:t>
      </w:r>
      <w:proofErr w:type="gramEnd"/>
      <w:r w:rsidRPr="00043AE7">
        <w:rPr>
          <w:sz w:val="24"/>
          <w:szCs w:val="24"/>
        </w:rPr>
        <w:t xml:space="preserve"> платежа;</w:t>
      </w:r>
    </w:p>
    <w:p w:rsidR="00A43FF2" w:rsidRPr="00043AE7" w:rsidRDefault="00A43FF2" w:rsidP="00A43FF2">
      <w:pPr>
        <w:pStyle w:val="ConsPlusNormal"/>
        <w:ind w:firstLine="540"/>
        <w:jc w:val="both"/>
        <w:rPr>
          <w:sz w:val="24"/>
          <w:szCs w:val="24"/>
        </w:rPr>
      </w:pPr>
      <w:r w:rsidRPr="00043AE7">
        <w:rPr>
          <w:sz w:val="24"/>
          <w:szCs w:val="24"/>
        </w:rPr>
        <w:t xml:space="preserve">обеспечение строительства с участием Государственного генерального резервного фонда Султаната Оман многофункционального комплекса в </w:t>
      </w:r>
      <w:proofErr w:type="gramStart"/>
      <w:r w:rsidRPr="00043AE7">
        <w:rPr>
          <w:sz w:val="24"/>
          <w:szCs w:val="24"/>
        </w:rPr>
        <w:t>г</w:t>
      </w:r>
      <w:proofErr w:type="gramEnd"/>
      <w:r w:rsidRPr="00043AE7">
        <w:rPr>
          <w:sz w:val="24"/>
          <w:szCs w:val="24"/>
        </w:rPr>
        <w:t>. Минске в границах улиц Я.Купалы - М.Богдановича - р. Свислочь и ввода его в эксплуатацию, - не позднее 365</w:t>
      </w:r>
      <w:r w:rsidR="0043637B">
        <w:rPr>
          <w:sz w:val="24"/>
          <w:szCs w:val="24"/>
          <w:lang w:val="en-US"/>
        </w:rPr>
        <w:t> </w:t>
      </w:r>
      <w:r w:rsidRPr="00043AE7">
        <w:rPr>
          <w:sz w:val="24"/>
          <w:szCs w:val="24"/>
        </w:rPr>
        <w:t>календарных дней с даты проведения платежа;</w:t>
      </w:r>
    </w:p>
    <w:p w:rsidR="00A43FF2" w:rsidRPr="00043AE7" w:rsidRDefault="00A43FF2" w:rsidP="00A43FF2">
      <w:pPr>
        <w:pStyle w:val="ConsPlusNormal"/>
        <w:ind w:firstLine="540"/>
        <w:jc w:val="both"/>
        <w:rPr>
          <w:sz w:val="24"/>
          <w:szCs w:val="24"/>
        </w:rPr>
      </w:pPr>
      <w:bookmarkStart w:id="0" w:name="P45"/>
      <w:bookmarkEnd w:id="0"/>
      <w:proofErr w:type="gramStart"/>
      <w:r w:rsidRPr="00043AE7">
        <w:rPr>
          <w:sz w:val="24"/>
          <w:szCs w:val="24"/>
        </w:rPr>
        <w:t>приобретение резидентом при наличии согласования соответствующего вышестоящего государственного органа, облисполкома или Минского горисполкома, в подчинении (составе) которого он находится (для организаций без ведомственной подчиненности и индивидуальных предпринимателей - облисполкома или Минского горисполкома), товаров (работ, услуг, охраняемой информации, исключительных прав на результаты интеллектуальной деятельности), период изготовления (выполнения, оказания) которых, указанный во внешнеторговом договоре, превышает сроки, установленные валютным законодательством Республики Беларусь, - в сроки</w:t>
      </w:r>
      <w:proofErr w:type="gramEnd"/>
      <w:r w:rsidRPr="00043AE7">
        <w:rPr>
          <w:sz w:val="24"/>
          <w:szCs w:val="24"/>
        </w:rPr>
        <w:t xml:space="preserve">, установленные соответствующими внешнеторговыми договорами, определяемые с учетом сроков изготовления, доставки на территорию Республики Беларусь и помещения под таможенные процедуры, но не позднее 180 календарных дней </w:t>
      </w:r>
      <w:proofErr w:type="gramStart"/>
      <w:r w:rsidRPr="00043AE7">
        <w:rPr>
          <w:sz w:val="24"/>
          <w:szCs w:val="24"/>
        </w:rPr>
        <w:t>с даты проведения</w:t>
      </w:r>
      <w:proofErr w:type="gramEnd"/>
      <w:r w:rsidRPr="00043AE7">
        <w:rPr>
          <w:sz w:val="24"/>
          <w:szCs w:val="24"/>
        </w:rPr>
        <w:t xml:space="preserve"> платежа;</w:t>
      </w:r>
    </w:p>
    <w:p w:rsidR="00A43FF2" w:rsidRPr="00043AE7" w:rsidRDefault="00A43FF2" w:rsidP="00A43FF2">
      <w:pPr>
        <w:pStyle w:val="ConsPlusNormal"/>
        <w:jc w:val="both"/>
        <w:rPr>
          <w:sz w:val="24"/>
          <w:szCs w:val="24"/>
        </w:rPr>
      </w:pPr>
      <w:r w:rsidRPr="00043AE7">
        <w:rPr>
          <w:sz w:val="24"/>
          <w:szCs w:val="24"/>
        </w:rPr>
        <w:t xml:space="preserve">(в ред. постановлений Совмина, </w:t>
      </w:r>
      <w:proofErr w:type="spellStart"/>
      <w:r w:rsidRPr="00043AE7">
        <w:rPr>
          <w:sz w:val="24"/>
          <w:szCs w:val="24"/>
        </w:rPr>
        <w:t>Нацбанка</w:t>
      </w:r>
      <w:proofErr w:type="spellEnd"/>
      <w:r w:rsidRPr="00043AE7">
        <w:rPr>
          <w:sz w:val="24"/>
          <w:szCs w:val="24"/>
        </w:rPr>
        <w:t xml:space="preserve"> от 11.04.2012 </w:t>
      </w:r>
      <w:hyperlink r:id="rId23" w:history="1">
        <w:r w:rsidRPr="00043AE7">
          <w:rPr>
            <w:rStyle w:val="a3"/>
            <w:color w:val="auto"/>
            <w:sz w:val="24"/>
            <w:szCs w:val="24"/>
            <w:u w:val="none"/>
          </w:rPr>
          <w:t>N 327/8</w:t>
        </w:r>
      </w:hyperlink>
      <w:r w:rsidRPr="00043AE7">
        <w:rPr>
          <w:sz w:val="24"/>
          <w:szCs w:val="24"/>
        </w:rPr>
        <w:t xml:space="preserve">, от 08.05.2013 </w:t>
      </w:r>
      <w:hyperlink r:id="rId24" w:history="1">
        <w:r w:rsidRPr="00043AE7">
          <w:rPr>
            <w:rStyle w:val="a3"/>
            <w:color w:val="auto"/>
            <w:sz w:val="24"/>
            <w:szCs w:val="24"/>
            <w:u w:val="none"/>
          </w:rPr>
          <w:t>N 357/7</w:t>
        </w:r>
      </w:hyperlink>
      <w:r w:rsidRPr="00043AE7">
        <w:rPr>
          <w:sz w:val="24"/>
          <w:szCs w:val="24"/>
        </w:rPr>
        <w:t>)</w:t>
      </w:r>
    </w:p>
    <w:p w:rsidR="00A43FF2" w:rsidRPr="00043AE7" w:rsidRDefault="00A43FF2" w:rsidP="00A43FF2">
      <w:pPr>
        <w:pStyle w:val="ConsPlusNormal"/>
        <w:ind w:firstLine="540"/>
        <w:jc w:val="both"/>
        <w:rPr>
          <w:sz w:val="24"/>
          <w:szCs w:val="24"/>
        </w:rPr>
      </w:pPr>
      <w:bookmarkStart w:id="1" w:name="P47"/>
      <w:bookmarkEnd w:id="1"/>
      <w:proofErr w:type="gramStart"/>
      <w:r w:rsidRPr="00043AE7">
        <w:rPr>
          <w:sz w:val="24"/>
          <w:szCs w:val="24"/>
        </w:rPr>
        <w:t>приобретение резидентом при наличии согласования соответствующего вышестоящего государственного органа, облисполкома или Минского горисполкома, в подчинении (составе) которого он находится (для организаций без ведомственной подчиненности и индивидуальных предпринимателей - облисполкома или Минского горисполкома), технологического оборудования, период изготовления которого, указанный во внешнеторговом договоре, превышает сроки, установленные валютным законодательством Республики Беларусь, - в сроки, установленные соответствующими внешнеторговыми договорами, определяемые с учетом сроков изготовления, доставки на</w:t>
      </w:r>
      <w:proofErr w:type="gramEnd"/>
      <w:r w:rsidRPr="00043AE7">
        <w:rPr>
          <w:sz w:val="24"/>
          <w:szCs w:val="24"/>
        </w:rPr>
        <w:t xml:space="preserve"> территорию Республики Беларусь и помещения под таможенные процедуры, но не позднее </w:t>
      </w:r>
      <w:r w:rsidRPr="00043AE7">
        <w:rPr>
          <w:sz w:val="24"/>
          <w:szCs w:val="24"/>
        </w:rPr>
        <w:lastRenderedPageBreak/>
        <w:t>365</w:t>
      </w:r>
      <w:r w:rsidR="0043637B">
        <w:rPr>
          <w:sz w:val="24"/>
          <w:szCs w:val="24"/>
          <w:lang w:val="en-US"/>
        </w:rPr>
        <w:t> </w:t>
      </w:r>
      <w:r w:rsidRPr="00043AE7">
        <w:rPr>
          <w:sz w:val="24"/>
          <w:szCs w:val="24"/>
        </w:rPr>
        <w:t xml:space="preserve">календарных дней </w:t>
      </w:r>
      <w:proofErr w:type="gramStart"/>
      <w:r w:rsidRPr="00043AE7">
        <w:rPr>
          <w:sz w:val="24"/>
          <w:szCs w:val="24"/>
        </w:rPr>
        <w:t>с даты проведения</w:t>
      </w:r>
      <w:proofErr w:type="gramEnd"/>
      <w:r w:rsidRPr="00043AE7">
        <w:rPr>
          <w:sz w:val="24"/>
          <w:szCs w:val="24"/>
        </w:rPr>
        <w:t xml:space="preserve"> платежа.</w:t>
      </w:r>
    </w:p>
    <w:p w:rsidR="00A43FF2" w:rsidRPr="00043AE7" w:rsidRDefault="00A43FF2" w:rsidP="00A43FF2">
      <w:pPr>
        <w:pStyle w:val="ConsPlusNormal"/>
        <w:jc w:val="both"/>
        <w:rPr>
          <w:sz w:val="24"/>
          <w:szCs w:val="24"/>
        </w:rPr>
      </w:pPr>
      <w:r w:rsidRPr="00043AE7">
        <w:rPr>
          <w:sz w:val="24"/>
          <w:szCs w:val="24"/>
        </w:rPr>
        <w:t xml:space="preserve">(абзац введен </w:t>
      </w:r>
      <w:hyperlink r:id="rId25"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 в ред. </w:t>
      </w:r>
      <w:hyperlink r:id="rId26" w:history="1">
        <w:r w:rsidRPr="00043AE7">
          <w:rPr>
            <w:rStyle w:val="a3"/>
            <w:color w:val="auto"/>
            <w:sz w:val="24"/>
            <w:szCs w:val="24"/>
            <w:u w:val="none"/>
          </w:rPr>
          <w:t>постановления</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08.05.2013 N 357/7)</w:t>
      </w:r>
    </w:p>
    <w:p w:rsidR="00A43FF2" w:rsidRPr="00043AE7" w:rsidRDefault="00A43FF2" w:rsidP="00A43FF2">
      <w:pPr>
        <w:pStyle w:val="ConsPlusNormal"/>
        <w:ind w:firstLine="540"/>
        <w:jc w:val="both"/>
        <w:rPr>
          <w:sz w:val="24"/>
          <w:szCs w:val="24"/>
        </w:rPr>
      </w:pPr>
      <w:r w:rsidRPr="00043AE7">
        <w:rPr>
          <w:sz w:val="24"/>
          <w:szCs w:val="24"/>
        </w:rPr>
        <w:t xml:space="preserve">Указанное в </w:t>
      </w:r>
      <w:hyperlink w:anchor="P45" w:history="1">
        <w:r w:rsidRPr="00043AE7">
          <w:rPr>
            <w:rStyle w:val="a3"/>
            <w:color w:val="auto"/>
            <w:sz w:val="24"/>
            <w:szCs w:val="24"/>
            <w:u w:val="none"/>
          </w:rPr>
          <w:t>абзацах пятом</w:t>
        </w:r>
      </w:hyperlink>
      <w:r w:rsidRPr="00043AE7">
        <w:rPr>
          <w:sz w:val="24"/>
          <w:szCs w:val="24"/>
        </w:rPr>
        <w:t xml:space="preserve"> и </w:t>
      </w:r>
      <w:hyperlink w:anchor="P47" w:history="1">
        <w:r w:rsidRPr="00043AE7">
          <w:rPr>
            <w:rStyle w:val="a3"/>
            <w:color w:val="auto"/>
            <w:sz w:val="24"/>
            <w:szCs w:val="24"/>
            <w:u w:val="none"/>
          </w:rPr>
          <w:t>шестом части первой</w:t>
        </w:r>
      </w:hyperlink>
      <w:r w:rsidRPr="00043AE7">
        <w:rPr>
          <w:sz w:val="24"/>
          <w:szCs w:val="24"/>
        </w:rPr>
        <w:t xml:space="preserve"> настоящего подпункта согласование соответствующего вышестоящего государственного органа, облисполкома или Минского горисполкома должно быть получено не позднее 60 календарных дней </w:t>
      </w:r>
      <w:proofErr w:type="gramStart"/>
      <w:r w:rsidRPr="00043AE7">
        <w:rPr>
          <w:sz w:val="24"/>
          <w:szCs w:val="24"/>
        </w:rPr>
        <w:t>с даты проведения</w:t>
      </w:r>
      <w:proofErr w:type="gramEnd"/>
      <w:r w:rsidRPr="00043AE7">
        <w:rPr>
          <w:sz w:val="24"/>
          <w:szCs w:val="24"/>
        </w:rPr>
        <w:t xml:space="preserve"> платежа.</w:t>
      </w:r>
    </w:p>
    <w:p w:rsidR="00A43FF2" w:rsidRPr="00043AE7" w:rsidRDefault="00A43FF2" w:rsidP="00A43FF2">
      <w:pPr>
        <w:pStyle w:val="ConsPlusNormal"/>
        <w:jc w:val="both"/>
        <w:rPr>
          <w:sz w:val="24"/>
          <w:szCs w:val="24"/>
        </w:rPr>
      </w:pPr>
      <w:r w:rsidRPr="00043AE7">
        <w:rPr>
          <w:sz w:val="24"/>
          <w:szCs w:val="24"/>
        </w:rPr>
        <w:t xml:space="preserve">(часть вторая </w:t>
      </w:r>
      <w:proofErr w:type="spellStart"/>
      <w:r w:rsidRPr="00043AE7">
        <w:rPr>
          <w:sz w:val="24"/>
          <w:szCs w:val="24"/>
        </w:rPr>
        <w:t>пп</w:t>
      </w:r>
      <w:proofErr w:type="spellEnd"/>
      <w:r w:rsidRPr="00043AE7">
        <w:rPr>
          <w:sz w:val="24"/>
          <w:szCs w:val="24"/>
        </w:rPr>
        <w:t xml:space="preserve">. 1.2 введена </w:t>
      </w:r>
      <w:hyperlink r:id="rId27" w:history="1">
        <w:r w:rsidRPr="00043AE7">
          <w:rPr>
            <w:rStyle w:val="a3"/>
            <w:color w:val="auto"/>
            <w:sz w:val="24"/>
            <w:szCs w:val="24"/>
            <w:u w:val="none"/>
          </w:rPr>
          <w:t>постановлением</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08.05.2013 N 357/7)</w:t>
      </w:r>
    </w:p>
    <w:p w:rsidR="00A43FF2" w:rsidRPr="00043AE7" w:rsidRDefault="00A43FF2" w:rsidP="00A43FF2">
      <w:pPr>
        <w:pStyle w:val="ConsPlusNormal"/>
        <w:ind w:firstLine="540"/>
        <w:jc w:val="both"/>
        <w:rPr>
          <w:sz w:val="24"/>
          <w:szCs w:val="24"/>
        </w:rPr>
      </w:pPr>
      <w:r w:rsidRPr="00043AE7">
        <w:rPr>
          <w:sz w:val="24"/>
          <w:szCs w:val="24"/>
        </w:rPr>
        <w:t>2. Определить следующие условия, при соблюдении которых сроки завершения внешнеторговых операций могут быть продлены Национальным банком (его главными управлениями по областям) по заявлению резидента:</w:t>
      </w:r>
    </w:p>
    <w:p w:rsidR="00A43FF2" w:rsidRPr="00043AE7" w:rsidRDefault="00A43FF2" w:rsidP="00A43FF2">
      <w:pPr>
        <w:pStyle w:val="ConsPlusNormal"/>
        <w:ind w:firstLine="540"/>
        <w:jc w:val="both"/>
        <w:rPr>
          <w:sz w:val="24"/>
          <w:szCs w:val="24"/>
        </w:rPr>
      </w:pPr>
      <w:r w:rsidRPr="00043AE7">
        <w:rPr>
          <w:sz w:val="24"/>
          <w:szCs w:val="24"/>
        </w:rPr>
        <w:t>2.1. наличие документального подтверждения принятия судебным (арбитражным, третейским) органом искового заявления резидента по факту неисполнения нерезидентом своих обязательств по внешнеторговому договору до истечения ранее продленного Национальным банком срока завершения внешнеторговой операции;</w:t>
      </w:r>
    </w:p>
    <w:p w:rsidR="00A43FF2" w:rsidRPr="00043AE7" w:rsidRDefault="00A43FF2" w:rsidP="00A43FF2">
      <w:pPr>
        <w:pStyle w:val="ConsPlusNormal"/>
        <w:ind w:firstLine="540"/>
        <w:jc w:val="both"/>
        <w:rPr>
          <w:sz w:val="24"/>
          <w:szCs w:val="24"/>
        </w:rPr>
      </w:pPr>
      <w:r w:rsidRPr="00043AE7">
        <w:rPr>
          <w:sz w:val="24"/>
          <w:szCs w:val="24"/>
        </w:rPr>
        <w:t>2.2. завершение предыдущей внешнеторговой операции по соответствующему внешнеторговому договору, на которую получено разрешение Национального банка на продление сроков ее завершения;</w:t>
      </w:r>
    </w:p>
    <w:p w:rsidR="00A43FF2" w:rsidRPr="00043AE7" w:rsidRDefault="00A43FF2" w:rsidP="00A43FF2">
      <w:pPr>
        <w:pStyle w:val="ConsPlusNormal"/>
        <w:ind w:firstLine="540"/>
        <w:jc w:val="both"/>
        <w:rPr>
          <w:sz w:val="24"/>
          <w:szCs w:val="24"/>
        </w:rPr>
      </w:pPr>
      <w:r w:rsidRPr="00043AE7">
        <w:rPr>
          <w:sz w:val="24"/>
          <w:szCs w:val="24"/>
        </w:rPr>
        <w:t>2.3. отсутствие фактов неоднократного привлечения резидента к административной ответственности за нарушение законодательства Республики Беларусь в области внешнеторговой деятельности в течение двенадцати месяцев, предшествующих дате его обращения в Национальный банк;</w:t>
      </w:r>
    </w:p>
    <w:p w:rsidR="00A43FF2" w:rsidRPr="00043AE7" w:rsidRDefault="00A43FF2" w:rsidP="00A43FF2">
      <w:pPr>
        <w:pStyle w:val="ConsPlusNormal"/>
        <w:jc w:val="both"/>
        <w:rPr>
          <w:sz w:val="24"/>
          <w:szCs w:val="24"/>
        </w:rPr>
      </w:pPr>
      <w:r w:rsidRPr="00043AE7">
        <w:rPr>
          <w:sz w:val="24"/>
          <w:szCs w:val="24"/>
        </w:rPr>
        <w:t xml:space="preserve">(в ред. </w:t>
      </w:r>
      <w:hyperlink r:id="rId28" w:history="1">
        <w:r w:rsidRPr="00043AE7">
          <w:rPr>
            <w:rStyle w:val="a3"/>
            <w:color w:val="auto"/>
            <w:sz w:val="24"/>
            <w:szCs w:val="24"/>
            <w:u w:val="none"/>
          </w:rPr>
          <w:t>постановления</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w:t>
      </w:r>
    </w:p>
    <w:p w:rsidR="00A43FF2" w:rsidRPr="00043AE7" w:rsidRDefault="00A43FF2" w:rsidP="00A43FF2">
      <w:pPr>
        <w:pStyle w:val="ConsPlusNormal"/>
        <w:ind w:firstLine="540"/>
        <w:jc w:val="both"/>
        <w:rPr>
          <w:sz w:val="24"/>
          <w:szCs w:val="24"/>
        </w:rPr>
      </w:pPr>
      <w:r w:rsidRPr="00043AE7">
        <w:rPr>
          <w:sz w:val="24"/>
          <w:szCs w:val="24"/>
        </w:rPr>
        <w:t>2.4. соблюдение резидентом требований валютного законодательства Республики Беларусь при проведении внешнеторговой операции, на продление сроков завершения которой испрашивается разрешение;</w:t>
      </w:r>
    </w:p>
    <w:p w:rsidR="00A43FF2" w:rsidRPr="00043AE7" w:rsidRDefault="00A43FF2" w:rsidP="00A43FF2">
      <w:pPr>
        <w:pStyle w:val="ConsPlusNormal"/>
        <w:ind w:firstLine="540"/>
        <w:jc w:val="both"/>
        <w:rPr>
          <w:sz w:val="24"/>
          <w:szCs w:val="24"/>
        </w:rPr>
      </w:pPr>
      <w:bookmarkStart w:id="2" w:name="P57"/>
      <w:bookmarkEnd w:id="2"/>
      <w:r w:rsidRPr="00043AE7">
        <w:rPr>
          <w:sz w:val="24"/>
          <w:szCs w:val="24"/>
        </w:rPr>
        <w:t>2.5. отсутствие повторного обращения резидента за продлением сроков завершения внешнеторговых операций по сделкам, заключенным с одним и тем же нерезидентом в течение двенадцати месяцев, предшествующих дате обращения резидента в Национальный банк.</w:t>
      </w:r>
    </w:p>
    <w:p w:rsidR="00A43FF2" w:rsidRPr="00043AE7" w:rsidRDefault="00A43FF2" w:rsidP="00A43FF2">
      <w:pPr>
        <w:pStyle w:val="ConsPlusNormal"/>
        <w:ind w:firstLine="540"/>
        <w:jc w:val="both"/>
        <w:rPr>
          <w:sz w:val="24"/>
          <w:szCs w:val="24"/>
        </w:rPr>
      </w:pPr>
      <w:proofErr w:type="gramStart"/>
      <w:r w:rsidRPr="00043AE7">
        <w:rPr>
          <w:sz w:val="24"/>
          <w:szCs w:val="24"/>
        </w:rPr>
        <w:t xml:space="preserve">Обязательность выполнения одного из условий, указанных в настоящем пункте, либо совокупности этих условий определяется Национальным банком в зависимости от характера внешнеторговой операции, специфики деятельности резидента и (или) иных обстоятельств, а в случае, предусмотренном </w:t>
      </w:r>
      <w:hyperlink w:anchor="P57" w:history="1">
        <w:r w:rsidRPr="00043AE7">
          <w:rPr>
            <w:rStyle w:val="a3"/>
            <w:color w:val="auto"/>
            <w:sz w:val="24"/>
            <w:szCs w:val="24"/>
            <w:u w:val="none"/>
          </w:rPr>
          <w:t>подпунктом 2.5 части первой</w:t>
        </w:r>
      </w:hyperlink>
      <w:r w:rsidRPr="00043AE7">
        <w:rPr>
          <w:sz w:val="24"/>
          <w:szCs w:val="24"/>
        </w:rPr>
        <w:t xml:space="preserve"> настоящего пункта, - при наличии ходатайства соответствующего вышестоящего государственного органа, облисполкома или Минского горисполкома, в подчинении (составе) которого находится резидент (для организаций без ведомственной</w:t>
      </w:r>
      <w:proofErr w:type="gramEnd"/>
      <w:r w:rsidRPr="00043AE7">
        <w:rPr>
          <w:sz w:val="24"/>
          <w:szCs w:val="24"/>
        </w:rPr>
        <w:t xml:space="preserve"> подчиненности и индивидуальных предпринимателей - облисполкома или Минского горисполкома).</w:t>
      </w:r>
    </w:p>
    <w:p w:rsidR="00A43FF2" w:rsidRPr="00043AE7" w:rsidRDefault="00A43FF2" w:rsidP="00A43FF2">
      <w:pPr>
        <w:pStyle w:val="ConsPlusNormal"/>
        <w:jc w:val="both"/>
        <w:rPr>
          <w:sz w:val="24"/>
          <w:szCs w:val="24"/>
        </w:rPr>
      </w:pPr>
      <w:r w:rsidRPr="00043AE7">
        <w:rPr>
          <w:sz w:val="24"/>
          <w:szCs w:val="24"/>
        </w:rPr>
        <w:t xml:space="preserve">(в ред. </w:t>
      </w:r>
      <w:hyperlink r:id="rId29" w:history="1">
        <w:r w:rsidRPr="00043AE7">
          <w:rPr>
            <w:rStyle w:val="a3"/>
            <w:color w:val="auto"/>
            <w:sz w:val="24"/>
            <w:szCs w:val="24"/>
            <w:u w:val="none"/>
          </w:rPr>
          <w:t>постановления</w:t>
        </w:r>
      </w:hyperlink>
      <w:r w:rsidRPr="00043AE7">
        <w:rPr>
          <w:sz w:val="24"/>
          <w:szCs w:val="24"/>
        </w:rPr>
        <w:t xml:space="preserve"> Совмина, </w:t>
      </w:r>
      <w:proofErr w:type="spellStart"/>
      <w:r w:rsidRPr="00043AE7">
        <w:rPr>
          <w:sz w:val="24"/>
          <w:szCs w:val="24"/>
        </w:rPr>
        <w:t>Нацбанка</w:t>
      </w:r>
      <w:proofErr w:type="spellEnd"/>
      <w:r w:rsidRPr="00043AE7">
        <w:rPr>
          <w:sz w:val="24"/>
          <w:szCs w:val="24"/>
        </w:rPr>
        <w:t xml:space="preserve"> от 11.04.2012 N 327/8)</w:t>
      </w:r>
    </w:p>
    <w:p w:rsidR="00A43FF2" w:rsidRPr="00043AE7" w:rsidRDefault="00A43FF2" w:rsidP="00A43FF2">
      <w:pPr>
        <w:pStyle w:val="ConsPlusNormal"/>
        <w:ind w:firstLine="540"/>
        <w:jc w:val="both"/>
        <w:rPr>
          <w:sz w:val="24"/>
          <w:szCs w:val="24"/>
        </w:rPr>
      </w:pPr>
      <w:r w:rsidRPr="00043AE7">
        <w:rPr>
          <w:sz w:val="24"/>
          <w:szCs w:val="24"/>
        </w:rPr>
        <w:t xml:space="preserve">Перечень документов, необходимых для получения разрешения Национального банка на продление сроков завершения внешнеторговых операций, а также </w:t>
      </w:r>
      <w:hyperlink r:id="rId30" w:history="1">
        <w:r w:rsidRPr="00043AE7">
          <w:rPr>
            <w:rStyle w:val="a3"/>
            <w:color w:val="auto"/>
            <w:sz w:val="24"/>
            <w:szCs w:val="24"/>
            <w:u w:val="none"/>
          </w:rPr>
          <w:t>порядок</w:t>
        </w:r>
      </w:hyperlink>
      <w:r w:rsidRPr="00043AE7">
        <w:rPr>
          <w:sz w:val="24"/>
          <w:szCs w:val="24"/>
        </w:rPr>
        <w:t xml:space="preserve"> выдачи таких разрешений устанавливается органом, выдающим эти разрешения.</w:t>
      </w:r>
    </w:p>
    <w:p w:rsidR="00A43FF2" w:rsidRPr="00043AE7" w:rsidRDefault="00A43FF2" w:rsidP="00A43FF2">
      <w:pPr>
        <w:pStyle w:val="ConsPlusNormal"/>
        <w:jc w:val="both"/>
        <w:rPr>
          <w:sz w:val="24"/>
          <w:szCs w:val="24"/>
        </w:rPr>
      </w:pPr>
    </w:p>
    <w:p w:rsidR="00A43FF2" w:rsidRPr="00043AE7" w:rsidRDefault="00A43FF2" w:rsidP="00A43FF2">
      <w:pPr>
        <w:pStyle w:val="ConsPlusNormal"/>
        <w:rPr>
          <w:sz w:val="24"/>
          <w:szCs w:val="24"/>
        </w:rPr>
      </w:pPr>
      <w:r w:rsidRPr="00043AE7">
        <w:rPr>
          <w:sz w:val="24"/>
          <w:szCs w:val="24"/>
        </w:rPr>
        <w:t>Премьер-министр</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A43FF2" w:rsidRPr="00043AE7" w:rsidTr="00A43FF2">
        <w:tc>
          <w:tcPr>
            <w:tcW w:w="4677" w:type="dxa"/>
            <w:tcBorders>
              <w:top w:val="nil"/>
              <w:left w:val="nil"/>
              <w:bottom w:val="nil"/>
              <w:right w:val="nil"/>
            </w:tcBorders>
            <w:hideMark/>
          </w:tcPr>
          <w:p w:rsidR="00A43FF2" w:rsidRPr="00043AE7" w:rsidRDefault="00A43FF2">
            <w:pPr>
              <w:pStyle w:val="ConsPlusNormal"/>
              <w:spacing w:line="276" w:lineRule="auto"/>
              <w:rPr>
                <w:sz w:val="24"/>
                <w:szCs w:val="24"/>
              </w:rPr>
            </w:pPr>
            <w:r w:rsidRPr="00043AE7">
              <w:rPr>
                <w:sz w:val="24"/>
                <w:szCs w:val="24"/>
              </w:rPr>
              <w:t>Республики Беларусь</w:t>
            </w:r>
          </w:p>
        </w:tc>
        <w:tc>
          <w:tcPr>
            <w:tcW w:w="4677" w:type="dxa"/>
            <w:tcBorders>
              <w:top w:val="nil"/>
              <w:left w:val="nil"/>
              <w:bottom w:val="nil"/>
              <w:right w:val="nil"/>
            </w:tcBorders>
            <w:hideMark/>
          </w:tcPr>
          <w:p w:rsidR="00A43FF2" w:rsidRPr="00043AE7" w:rsidRDefault="00A43FF2">
            <w:pPr>
              <w:pStyle w:val="ConsPlusNormal"/>
              <w:spacing w:line="276" w:lineRule="auto"/>
              <w:jc w:val="right"/>
              <w:rPr>
                <w:sz w:val="24"/>
                <w:szCs w:val="24"/>
              </w:rPr>
            </w:pPr>
            <w:proofErr w:type="spellStart"/>
            <w:r w:rsidRPr="00043AE7">
              <w:rPr>
                <w:sz w:val="24"/>
                <w:szCs w:val="24"/>
              </w:rPr>
              <w:t>М.Мясникович</w:t>
            </w:r>
            <w:proofErr w:type="spellEnd"/>
          </w:p>
        </w:tc>
      </w:tr>
    </w:tbl>
    <w:p w:rsidR="00A43FF2" w:rsidRPr="00043AE7" w:rsidRDefault="00A43FF2" w:rsidP="00A43FF2">
      <w:pPr>
        <w:pStyle w:val="ConsPlusNormal"/>
        <w:jc w:val="both"/>
        <w:rPr>
          <w:sz w:val="24"/>
          <w:szCs w:val="24"/>
        </w:rPr>
      </w:pPr>
    </w:p>
    <w:p w:rsidR="00A43FF2" w:rsidRPr="00043AE7" w:rsidRDefault="00A43FF2" w:rsidP="00A43FF2">
      <w:pPr>
        <w:pStyle w:val="ConsPlusNormal"/>
        <w:rPr>
          <w:sz w:val="24"/>
          <w:szCs w:val="24"/>
        </w:rPr>
      </w:pPr>
      <w:r w:rsidRPr="00043AE7">
        <w:rPr>
          <w:sz w:val="24"/>
          <w:szCs w:val="24"/>
        </w:rPr>
        <w:t>Председатель Правления</w:t>
      </w:r>
    </w:p>
    <w:p w:rsidR="00A43FF2" w:rsidRPr="00043AE7" w:rsidRDefault="00A43FF2" w:rsidP="00A43FF2">
      <w:pPr>
        <w:pStyle w:val="ConsPlusNormal"/>
        <w:rPr>
          <w:sz w:val="24"/>
          <w:szCs w:val="24"/>
        </w:rPr>
      </w:pPr>
      <w:r w:rsidRPr="00043AE7">
        <w:rPr>
          <w:sz w:val="24"/>
          <w:szCs w:val="24"/>
        </w:rPr>
        <w:t>Национального банка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A43FF2" w:rsidRPr="00043AE7" w:rsidTr="00A43FF2">
        <w:tc>
          <w:tcPr>
            <w:tcW w:w="4677" w:type="dxa"/>
            <w:tcBorders>
              <w:top w:val="nil"/>
              <w:left w:val="nil"/>
              <w:bottom w:val="nil"/>
              <w:right w:val="nil"/>
            </w:tcBorders>
            <w:hideMark/>
          </w:tcPr>
          <w:p w:rsidR="00A43FF2" w:rsidRPr="00043AE7" w:rsidRDefault="00A43FF2">
            <w:pPr>
              <w:pStyle w:val="ConsPlusNormal"/>
              <w:spacing w:line="276" w:lineRule="auto"/>
              <w:rPr>
                <w:sz w:val="24"/>
                <w:szCs w:val="24"/>
              </w:rPr>
            </w:pPr>
            <w:r w:rsidRPr="00043AE7">
              <w:rPr>
                <w:sz w:val="24"/>
                <w:szCs w:val="24"/>
              </w:rPr>
              <w:t>Республики Беларусь</w:t>
            </w:r>
          </w:p>
        </w:tc>
        <w:tc>
          <w:tcPr>
            <w:tcW w:w="4677" w:type="dxa"/>
            <w:tcBorders>
              <w:top w:val="nil"/>
              <w:left w:val="nil"/>
              <w:bottom w:val="nil"/>
              <w:right w:val="nil"/>
            </w:tcBorders>
            <w:hideMark/>
          </w:tcPr>
          <w:p w:rsidR="00A43FF2" w:rsidRPr="00043AE7" w:rsidRDefault="00A43FF2">
            <w:pPr>
              <w:pStyle w:val="ConsPlusNormal"/>
              <w:spacing w:line="276" w:lineRule="auto"/>
              <w:jc w:val="right"/>
              <w:rPr>
                <w:sz w:val="24"/>
                <w:szCs w:val="24"/>
              </w:rPr>
            </w:pPr>
            <w:r w:rsidRPr="00043AE7">
              <w:rPr>
                <w:sz w:val="24"/>
                <w:szCs w:val="24"/>
              </w:rPr>
              <w:t>Н.Ермакова</w:t>
            </w:r>
          </w:p>
        </w:tc>
      </w:tr>
    </w:tbl>
    <w:p w:rsidR="00E30589" w:rsidRPr="00043AE7" w:rsidRDefault="00E30589">
      <w:pPr>
        <w:rPr>
          <w:sz w:val="24"/>
          <w:szCs w:val="24"/>
        </w:rPr>
      </w:pPr>
    </w:p>
    <w:sectPr w:rsidR="00E30589" w:rsidRPr="00043AE7" w:rsidSect="00043AE7">
      <w:headerReference w:type="default" r:id="rId3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A7" w:rsidRDefault="00AF63A7" w:rsidP="00E57645">
      <w:pPr>
        <w:spacing w:after="0" w:line="240" w:lineRule="auto"/>
      </w:pPr>
      <w:r>
        <w:separator/>
      </w:r>
    </w:p>
  </w:endnote>
  <w:endnote w:type="continuationSeparator" w:id="0">
    <w:p w:rsidR="00AF63A7" w:rsidRDefault="00AF63A7" w:rsidP="00E57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A7" w:rsidRDefault="00AF63A7" w:rsidP="00E57645">
      <w:pPr>
        <w:spacing w:after="0" w:line="240" w:lineRule="auto"/>
      </w:pPr>
      <w:r>
        <w:separator/>
      </w:r>
    </w:p>
  </w:footnote>
  <w:footnote w:type="continuationSeparator" w:id="0">
    <w:p w:rsidR="00AF63A7" w:rsidRDefault="00AF63A7" w:rsidP="00E57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126"/>
      <w:docPartObj>
        <w:docPartGallery w:val="Page Numbers (Top of Page)"/>
        <w:docPartUnique/>
      </w:docPartObj>
    </w:sdtPr>
    <w:sdtContent>
      <w:p w:rsidR="00E57645" w:rsidRDefault="00814102">
        <w:pPr>
          <w:pStyle w:val="a4"/>
          <w:jc w:val="center"/>
        </w:pPr>
        <w:fldSimple w:instr=" PAGE   \* MERGEFORMAT ">
          <w:r w:rsidR="00FF7879">
            <w:rPr>
              <w:noProof/>
            </w:rPr>
            <w:t>3</w:t>
          </w:r>
        </w:fldSimple>
      </w:p>
    </w:sdtContent>
  </w:sdt>
  <w:p w:rsidR="00E57645" w:rsidRDefault="00E5764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3FF2"/>
    <w:rsid w:val="00043AE7"/>
    <w:rsid w:val="0021519E"/>
    <w:rsid w:val="00341F32"/>
    <w:rsid w:val="003C4591"/>
    <w:rsid w:val="00410719"/>
    <w:rsid w:val="0043637B"/>
    <w:rsid w:val="0050408C"/>
    <w:rsid w:val="00814102"/>
    <w:rsid w:val="00A15670"/>
    <w:rsid w:val="00A43FF2"/>
    <w:rsid w:val="00AF63A7"/>
    <w:rsid w:val="00CC7815"/>
    <w:rsid w:val="00D522B5"/>
    <w:rsid w:val="00E30589"/>
    <w:rsid w:val="00E57645"/>
    <w:rsid w:val="00FF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3F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3FF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43FF2"/>
    <w:rPr>
      <w:color w:val="0000FF"/>
      <w:u w:val="single"/>
    </w:rPr>
  </w:style>
  <w:style w:type="paragraph" w:styleId="a4">
    <w:name w:val="header"/>
    <w:basedOn w:val="a"/>
    <w:link w:val="a5"/>
    <w:uiPriority w:val="99"/>
    <w:unhideWhenUsed/>
    <w:rsid w:val="00E576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645"/>
  </w:style>
  <w:style w:type="paragraph" w:styleId="a6">
    <w:name w:val="footer"/>
    <w:basedOn w:val="a"/>
    <w:link w:val="a7"/>
    <w:uiPriority w:val="99"/>
    <w:semiHidden/>
    <w:unhideWhenUsed/>
    <w:rsid w:val="00E5764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7645"/>
  </w:style>
</w:styles>
</file>

<file path=word/webSettings.xml><?xml version="1.0" encoding="utf-8"?>
<w:webSettings xmlns:r="http://schemas.openxmlformats.org/officeDocument/2006/relationships" xmlns:w="http://schemas.openxmlformats.org/wordprocessingml/2006/main">
  <w:divs>
    <w:div w:id="8551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EF58047BEA8CE08C1BCBE8E07C7CEE45198CD063B9FC5A49F24D0FACCA0D69C673045A0C04BB13D66AB5DCEiDSBG" TargetMode="External"/><Relationship Id="rId13" Type="http://schemas.openxmlformats.org/officeDocument/2006/relationships/hyperlink" Target="consultantplus://offline/ref=999EF58047BEA8CE08C1BCBE8E07C7CEE45198CD063B9BCEA29122D0FACCA0D69C673045A0C04BB13D66AB5DCFiDSFG" TargetMode="External"/><Relationship Id="rId18" Type="http://schemas.openxmlformats.org/officeDocument/2006/relationships/hyperlink" Target="consultantplus://offline/ref=999EF58047BEA8CE08C1BCBE8E07C7CEE45198CD063B98C0A39D25D0FACCA0D69C673045A0C04BB13D66AB5DCEiDS7G" TargetMode="External"/><Relationship Id="rId26" Type="http://schemas.openxmlformats.org/officeDocument/2006/relationships/hyperlink" Target="consultantplus://offline/ref=999EF58047BEA8CE08C1BCBE8E07C7CEE45198CD063B98C0A39D25D0FACCA0D69C673045A0C04BB13D66AB5DCFiDSBG" TargetMode="External"/><Relationship Id="rId3" Type="http://schemas.openxmlformats.org/officeDocument/2006/relationships/webSettings" Target="webSettings.xml"/><Relationship Id="rId21" Type="http://schemas.openxmlformats.org/officeDocument/2006/relationships/hyperlink" Target="consultantplus://offline/ref=999EF58047BEA8CE08C1BCBE8E07C7CEE45198CD063B9BCEA29122D0FACCA0D69C673045A0C04BB13D66AB5DCFiDSFG" TargetMode="External"/><Relationship Id="rId7" Type="http://schemas.openxmlformats.org/officeDocument/2006/relationships/hyperlink" Target="consultantplus://offline/ref=999EF58047BEA8CE08C1BCBE8E07C7CEE45198CD063B98C0A39D25D0FACCA0D69C673045A0C04BB13D66AB5DCEiDSAG" TargetMode="External"/><Relationship Id="rId12" Type="http://schemas.openxmlformats.org/officeDocument/2006/relationships/hyperlink" Target="consultantplus://offline/ref=999EF58047BEA8CE08C1BCBE8E07C7CEE45198CD063B9FC5A49F24D0FACCA0D69C673045A0C04BB13D66AB5DCEiDSAG" TargetMode="External"/><Relationship Id="rId17" Type="http://schemas.openxmlformats.org/officeDocument/2006/relationships/hyperlink" Target="consultantplus://offline/ref=999EF58047BEA8CE08C1BCBE8E07C7CEE45198CD063B9BCEA29122D0FACCA0D69C673045A0C04BB13D66AB5DCFiDSFG" TargetMode="External"/><Relationship Id="rId25" Type="http://schemas.openxmlformats.org/officeDocument/2006/relationships/hyperlink" Target="consultantplus://offline/ref=999EF58047BEA8CE08C1BCBE8E07C7CEE45198CD063B9BCEA29122D0FACCA0D69C673045A0C04BB13D66AB5DCCiDSD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99EF58047BEA8CE08C1BCBE8E07C7CEE45198CD063B9BCEA29122D0FACCA0D69C673045A0C04BB13D66AB5DCFiDSFG" TargetMode="External"/><Relationship Id="rId20" Type="http://schemas.openxmlformats.org/officeDocument/2006/relationships/hyperlink" Target="consultantplus://offline/ref=999EF58047BEA8CE08C1BCBE8E07C7CEE45198CD063B98C0A39D25D0FACCA0D69C673045A0C04BB13D66AB5DCEiDS7G" TargetMode="External"/><Relationship Id="rId29" Type="http://schemas.openxmlformats.org/officeDocument/2006/relationships/hyperlink" Target="consultantplus://offline/ref=999EF58047BEA8CE08C1BCBE8E07C7CEE45198CD063B9BCEA29122D0FACCA0D69C673045A0C04BB13D66AB5DCCiDS9G" TargetMode="External"/><Relationship Id="rId1" Type="http://schemas.openxmlformats.org/officeDocument/2006/relationships/styles" Target="styles.xml"/><Relationship Id="rId6" Type="http://schemas.openxmlformats.org/officeDocument/2006/relationships/hyperlink" Target="consultantplus://offline/ref=999EF58047BEA8CE08C1BCBE8E07C7CEE45198CD063B9BCEA29122D0FACCA0D69C673045A0C04BB13D66AB5DCEiDSAG" TargetMode="External"/><Relationship Id="rId11" Type="http://schemas.openxmlformats.org/officeDocument/2006/relationships/hyperlink" Target="consultantplus://offline/ref=999EF58047BEA8CE08C1BCBE8E07C7CEE45198CD063B98C0A39D25D0FACCA0D69C673045A0C04BB13D66AB5DCEiDS8G" TargetMode="External"/><Relationship Id="rId24" Type="http://schemas.openxmlformats.org/officeDocument/2006/relationships/hyperlink" Target="consultantplus://offline/ref=999EF58047BEA8CE08C1BCBE8E07C7CEE45198CD063B98C0A39D25D0FACCA0D69C673045A0C04BB13D66AB5DCFiDSE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99EF58047BEA8CE08C1BCBE8E07C7CEE45198CD063B9BCEA29122D0FACCA0D69C673045A0C04BB13D66AB5DCFiDSFG" TargetMode="External"/><Relationship Id="rId23" Type="http://schemas.openxmlformats.org/officeDocument/2006/relationships/hyperlink" Target="consultantplus://offline/ref=999EF58047BEA8CE08C1BCBE8E07C7CEE45198CD063B9BCEA29122D0FACCA0D69C673045A0C04BB13D66AB5DCCiDSEG" TargetMode="External"/><Relationship Id="rId28" Type="http://schemas.openxmlformats.org/officeDocument/2006/relationships/hyperlink" Target="consultantplus://offline/ref=999EF58047BEA8CE08C1BCBE8E07C7CEE45198CD063B9BCEA29122D0FACCA0D69C673045A0C04BB13D66AB5DCCiDSAG" TargetMode="External"/><Relationship Id="rId10" Type="http://schemas.openxmlformats.org/officeDocument/2006/relationships/hyperlink" Target="consultantplus://offline/ref=999EF58047BEA8CE08C1BCBE8E07C7CEE45198CD063B9BCEA29122D0FACCA0D69C673045A0C04BB13D66AB5DCEiDS7G" TargetMode="External"/><Relationship Id="rId19" Type="http://schemas.openxmlformats.org/officeDocument/2006/relationships/hyperlink" Target="consultantplus://offline/ref=999EF58047BEA8CE08C1BCBE8E07C7CEE45198CD063B9BCEA29122D0FACCA0D69C673045A0C04BB13D66AB5DCFiDSFG"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99EF58047BEA8CE08C1BCBE8E07C7CEE45198CD063C9EC4A1992B8DF0C4F9DA9E603F1AB7C702BD3C66AA5AiCS8G" TargetMode="External"/><Relationship Id="rId14" Type="http://schemas.openxmlformats.org/officeDocument/2006/relationships/hyperlink" Target="consultantplus://offline/ref=999EF58047BEA8CE08C1BCBE8E07C7CEE45198CD063B9FC5A49F24D0FACCA0D69C673045A0C04BB13D66AB5DCEiDS7G" TargetMode="External"/><Relationship Id="rId22" Type="http://schemas.openxmlformats.org/officeDocument/2006/relationships/hyperlink" Target="consultantplus://offline/ref=999EF58047BEA8CE08C1BCBE8E07C7CEE45198CD063B9BCEA29122D0FACCA0D69C673045A0C04BB13D66AB5DCFiDS7G" TargetMode="External"/><Relationship Id="rId27" Type="http://schemas.openxmlformats.org/officeDocument/2006/relationships/hyperlink" Target="consultantplus://offline/ref=999EF58047BEA8CE08C1BCBE8E07C7CEE45198CD063B98C0A39D25D0FACCA0D69C673045A0C04BB13D66AB5DCFiDS8G" TargetMode="External"/><Relationship Id="rId30" Type="http://schemas.openxmlformats.org/officeDocument/2006/relationships/hyperlink" Target="consultantplus://offline/ref=999EF58047BEA8CE08C1BCBE8E07C7CEE45198CD063B9FC4A89123D0FACCA0D69C673045A0C04BB13D66AB5DCCiD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1969</Words>
  <Characters>11224</Characters>
  <Application>Microsoft Office Word</Application>
  <DocSecurity>0</DocSecurity>
  <Lines>93</Lines>
  <Paragraphs>26</Paragraphs>
  <ScaleCrop>false</ScaleCrop>
  <Company>ГУ НБ РБ по Могилевской области</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ravkova</dc:creator>
  <cp:keywords/>
  <dc:description/>
  <cp:lastModifiedBy>ravkova</cp:lastModifiedBy>
  <cp:revision>2</cp:revision>
  <dcterms:created xsi:type="dcterms:W3CDTF">2017-08-04T10:50:00Z</dcterms:created>
  <dcterms:modified xsi:type="dcterms:W3CDTF">2017-08-04T10:50:00Z</dcterms:modified>
</cp:coreProperties>
</file>