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1D" w:rsidRPr="00E9111D" w:rsidRDefault="00E9111D" w:rsidP="00E91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9111D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E9111D">
        <w:rPr>
          <w:rFonts w:ascii="Arial" w:eastAsia="Times New Roman" w:hAnsi="Arial" w:cs="Arial"/>
          <w:b/>
          <w:bCs/>
          <w:color w:val="000000"/>
          <w:sz w:val="16"/>
        </w:rPr>
        <w:t>ПЕРЕЧЕНЬ</w:t>
      </w:r>
    </w:p>
    <w:p w:rsidR="00E9111D" w:rsidRPr="00E9111D" w:rsidRDefault="00E9111D" w:rsidP="00E9111D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9111D">
        <w:rPr>
          <w:rFonts w:ascii="Arial" w:eastAsia="Times New Roman" w:hAnsi="Arial" w:cs="Arial"/>
          <w:b/>
          <w:bCs/>
          <w:color w:val="000000"/>
          <w:sz w:val="16"/>
        </w:rPr>
        <w:t>административных процедур, осуществляемых главным управлением торговли и услуг облисполкома по заявлениям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2"/>
        <w:gridCol w:w="1467"/>
        <w:gridCol w:w="2912"/>
        <w:gridCol w:w="1436"/>
        <w:gridCol w:w="1793"/>
        <w:gridCol w:w="1569"/>
      </w:tblGrid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управления, ответственного за осуществление административной процедуры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anchor="a4" w:tooltip="+" w:history="1"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заявление</w:t>
              </w:r>
            </w:hyperlink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anchor="a2" w:tooltip="+" w:history="1"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паспорта</w:t>
              </w:r>
            </w:hyperlink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или иные документы, удостоверяющие личность всех совершеннолетних граждан, </w:t>
            </w:r>
            <w:hyperlink r:id="rId6" w:anchor="a7" w:tooltip="+" w:history="1"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свидетельства</w:t>
              </w:r>
            </w:hyperlink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anchor="a2" w:tooltip="+" w:history="1"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сведения</w:t>
              </w:r>
            </w:hyperlink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 </w:t>
            </w:r>
            <w:hyperlink r:id="rId8" w:anchor="a4" w:tooltip="+" w:history="1"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заявления</w:t>
              </w:r>
            </w:hyperlink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О внесении изменений в состав семьи, с которым гражданин состоит на учете нуждающихся в улучшении жилищных условий (в случае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увеличения состава семьи)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принимаемых на учет нуждающихся в улучшении жилищных условий и (или) состоявших на таком учете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1.1.5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документы, подтверждающие право на внеочередное или первоочередное предоставление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жилого помещения, - в случае наличия такого права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месяц со дня подачи заявления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1.3. Выдача справки: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далее-усыновители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опекунов) или иные документы,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потверждающие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их занятость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наличии)- для граждан, проживающих в одноквартирном, блокированном жилом доме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2.8. Назначение пособия женщинам, ставшим на учет в </w:t>
            </w:r>
            <w:proofErr w:type="spellStart"/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государст-венных</w:t>
            </w:r>
            <w:proofErr w:type="spellEnd"/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организациях здравоохранения до 12-недельного срока беременности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2.9. Назначение пособия по уходу за ребенком в возрасте до 3лет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- для семей, усыновивших детей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«2.9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(попечителями) ребенка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hyperlink r:id="rId9" w:history="1">
              <w:proofErr w:type="gramStart"/>
              <w:r w:rsidRPr="00E9111D">
                <w:rPr>
                  <w:rFonts w:ascii="Arial" w:eastAsia="Times New Roman" w:hAnsi="Arial" w:cs="Arial"/>
                  <w:color w:val="3399CC"/>
                  <w:sz w:val="16"/>
                </w:rPr>
                <w:t>справка</w:t>
              </w:r>
            </w:hyperlink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 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 до даты наступления обстоятельств, влекущих прекращение выплаты пособия»;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2.12. Назначение пособия на детей старше 3 лет из отдельных категорий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семей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паспорт или иной документ,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удостоверяющий личность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 несовершеннолетних детей (представляются на всех детей) 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удостоверение инвалида – для матери (мачехи), отца (отчима, усыновителя, опекуна попечителя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являющихся инвалидами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справкао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призыве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срочную военную службу – для семей военнослужащих, проходящих срочную военную службу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направлении на альтернативную службу – для семей граждан, проходящих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альтернативную службу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заключении брака – в случае, если заявитель состоит в браке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сведения о полученных доходах за 6 месяцев года, предшествующего году обращения, - для трудоспособного отца (отчима) в полной семье, родителя в неполной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семье, усыновителя, опекуна (попечителя)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 30 июня или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31 декабря календарного года,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 котором назначено пособие, либо по день достижения ребенком 16-, 18 -летнего возраста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2.13. Назначение пособия по уходу за больным ребенком в возрасте до 14 лет (ребенком инвалидом в возрасте до 18 лет)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  обращения, а в случае запроса документов и (или) сведений от других государственных органов, иных организаций и  (или) получения дополнительной информации, необходимой для назначения пособия, 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дибо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другого лица, фактически осуществляющего уход за ребенком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  обращения, а в случае запроса документов и (или) сведений от других государственных органов, иных организаций и  (или) получения дополнительной информации, необходимой для назначения пособия, 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2.16. Назначение пособия  по временной нетрудоспособности по уходу за ребенком-инвалидом в возрасте до 18 лет в случае его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санаторно-курортного лечения,  медицинской реабилитации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  обращения, а в случае запроса документов и (или) сведений от других государственных органов, иных </w:t>
            </w: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организаций и  (или) получения дополнительной информации, необходимой для назначения пособия, 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срок, указанный в листке нетрудоспособности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  Выдача справки об удержании алиментов и их размере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2.24.  Выдача справки о необеспеченности ребенка в текущем году путевкой за счет средств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государсвтенного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социального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стахования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лагерь с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груглосуточным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пребыванием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2.25.  Выдача справки 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Сныткова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Т.В.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619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2.35. Выплата пособия на погребение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</w:t>
            </w:r>
            <w:proofErr w:type="gram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</w:t>
            </w:r>
            <w:proofErr w:type="gramEnd"/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(в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</w:tr>
      <w:tr w:rsidR="00E9111D" w:rsidRPr="00E9111D" w:rsidTr="00E9111D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18.13. выдача справки о доходах, исчисленных работы, службы и иному и удержанных суммах подоходного налога с физических лиц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Редкозубова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О.И. в случае ее отсутствия – </w:t>
            </w: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Шурмилова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А.И.)</w:t>
            </w:r>
          </w:p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614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11D" w:rsidRPr="00E9111D" w:rsidRDefault="00E9111D" w:rsidP="00E9111D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11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E9111D" w:rsidRPr="00E9111D" w:rsidRDefault="00E9111D" w:rsidP="00E9111D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E9111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338BA" w:rsidRDefault="000338BA"/>
    <w:sectPr w:rsidR="000338BA" w:rsidSect="00E91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11D"/>
    <w:rsid w:val="000338BA"/>
    <w:rsid w:val="00E9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11D"/>
    <w:rPr>
      <w:b/>
      <w:bCs/>
    </w:rPr>
  </w:style>
  <w:style w:type="paragraph" w:styleId="a4">
    <w:name w:val="Normal (Web)"/>
    <w:basedOn w:val="a"/>
    <w:uiPriority w:val="99"/>
    <w:unhideWhenUsed/>
    <w:rsid w:val="00E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1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554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069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49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052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18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883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45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133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6247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AAAAAA"/>
                                <w:bottom w:val="single" w:sz="6" w:space="7" w:color="AAAAAA"/>
                                <w:right w:val="single" w:sz="6" w:space="7" w:color="AAAAAA"/>
                              </w:divBdr>
                              <w:divsChild>
                                <w:div w:id="9476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8521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-region.gov.by/category/torgovlya-uslugi-i-cenovoe-regulirovanie/glavnoe-upravlenie-torgovli-i-uslug-oblispolk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gilev-region.gov.by/category/torgovlya-uslugi-i-cenovoe-regulirovanie/glavnoe-upravlenie-torgovli-i-uslug-oblispolk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gilev-region.gov.by/category/torgovlya-uslugi-i-cenovoe-regulirovanie/glavnoe-upravlenie-torgovli-i-uslug-oblispolko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gilev-region.gov.by/category/torgovlya-uslugi-i-cenovoe-regulirovanie/glavnoe-upravlenie-torgovli-i-uslug-oblispolkom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gilev-region.gov.by/category/torgovlya-uslugi-i-cenovoe-regulirovanie/glavnoe-upravlenie-torgovli-i-uslug-oblispolkoma" TargetMode="External"/><Relationship Id="rId9" Type="http://schemas.openxmlformats.org/officeDocument/2006/relationships/hyperlink" Target="consultantplus://offline/ref=007249875869B6195A76AC5C15FE5B2DBA5D708BF85F82954E1FF120499D7CD4DAEBC9ABE5704A99AD0DA48DBFsF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2948</Words>
  <Characters>16805</Characters>
  <Application>Microsoft Office Word</Application>
  <DocSecurity>0</DocSecurity>
  <Lines>140</Lines>
  <Paragraphs>39</Paragraphs>
  <ScaleCrop>false</ScaleCrop>
  <Company/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2018-04-05T11:43:00Z</dcterms:created>
  <dcterms:modified xsi:type="dcterms:W3CDTF">2018-04-05T11:45:00Z</dcterms:modified>
</cp:coreProperties>
</file>