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AF" w:rsidRPr="00F93AAF" w:rsidRDefault="00F93AAF" w:rsidP="00F93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   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Создание юридического лица или регистрация в качестве индивидуального предпринимателя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Справочно</w:t>
      </w:r>
      <w:proofErr w:type="spellEnd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: Порядок регистрации определен Декретом Президента Республики Беларусь от 16 января 2009 г. № 1 «О государственной регистрации и ликвидации (прекращении деятельности) субъектов хозяйствования».</w:t>
      </w:r>
    </w:p>
    <w:p w:rsidR="00F93AAF" w:rsidRPr="00F93AAF" w:rsidRDefault="00F93AAF" w:rsidP="00F93A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   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Выбор в определенном населенном пункте либо за его пределами помещения (места) для размещения торгового объекта и получение права на пользование (владение) помещением (земельным участком) (приобретение в собственность, аренда или безвозмездное пользование)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При этом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 стационарные торговые объекты </w:t>
      </w: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создаются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 xml:space="preserve">вне зависимости от наличия таких объектов на </w:t>
      </w:r>
      <w:proofErr w:type="spellStart"/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схемахразмещения</w:t>
      </w:r>
      <w:proofErr w:type="spellEnd"/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стационарных торговых объектов, объектов общественного питания, торговых центров, рынков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Размещение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 нестационарных торговых объектов</w:t>
      </w: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 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осуществляется в соответствии с перечнями мест размещения нестационарных торговых объектов</w:t>
      </w: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, нестационарных объектов общественного питания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Справочно</w:t>
      </w:r>
      <w:proofErr w:type="spellEnd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: </w:t>
      </w:r>
      <w:proofErr w:type="gramStart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В соответствии со статьей 14 Закона Республики Беларусь от 8 января 2014 года «О государственном регулировании торговли и общественного питания в Республике Беларусь» (далее – Закон)</w:t>
      </w:r>
      <w:r w:rsidRPr="00F93AAF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 размещение нестационарных торговых объектов</w:t>
      </w:r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 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 </w:t>
      </w:r>
      <w:r w:rsidRPr="00F93AAF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осуществляется в соответствии с перечнями мест размещения нестационарных торговых объектов</w:t>
      </w:r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, объектов общественного</w:t>
      </w:r>
      <w:proofErr w:type="gramEnd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 xml:space="preserve"> </w:t>
      </w:r>
      <w:proofErr w:type="gramStart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питания,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  <w:proofErr w:type="gramEnd"/>
    </w:p>
    <w:p w:rsidR="00F93AAF" w:rsidRPr="00F93AAF" w:rsidRDefault="00F93AAF" w:rsidP="00F93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Проведение переустройства (перепланировки и т.д.) помещения для организации работы торгового объекта (при необходимости)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При этом допускается использование объектов недвижимого имущества: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 xml:space="preserve">- не </w:t>
      </w:r>
      <w:proofErr w:type="gramStart"/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соответствующих</w:t>
      </w:r>
      <w:proofErr w:type="gramEnd"/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 xml:space="preserve">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- по назначению, отличному от назначения, указанного в документах Единого государственного регистра недвижимого имущества</w:t>
      </w:r>
      <w:proofErr w:type="gramStart"/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 xml:space="preserve"> ,</w:t>
      </w:r>
      <w:proofErr w:type="gramEnd"/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прав на него и сделок с ним (</w:t>
      </w:r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</w:t>
      </w: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), если при этом не нарушаются права и законные интересы граждан и других субъектов хозяйствования. 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F93AAF" w:rsidRPr="00F93AAF" w:rsidRDefault="00F93AAF" w:rsidP="00F93A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   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Оборудование системы видеонаблюдения в стационарных торговых объектах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Справочно</w:t>
      </w:r>
      <w:proofErr w:type="spellEnd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 xml:space="preserve">: В соответствии с пунктом 2 критериев отнесения </w:t>
      </w:r>
      <w:proofErr w:type="gramStart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объектов</w:t>
      </w:r>
      <w:proofErr w:type="gramEnd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безопасности, утвержденных постановлением Совета Министров Республики Беларусь от 30 декабря 2013 г. № 1164, </w:t>
      </w:r>
      <w:r w:rsidRPr="00F93AAF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объекты, на которых </w:t>
      </w:r>
      <w:r w:rsidRPr="00F93AAF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lastRenderedPageBreak/>
        <w:t>расположены  стационарные торговые объекты, подлежат обязательному оборудованию средствами системы видеонаблюдения</w:t>
      </w:r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.</w:t>
      </w:r>
    </w:p>
    <w:p w:rsidR="00F93AAF" w:rsidRPr="00F93AAF" w:rsidRDefault="00F93AAF" w:rsidP="00F93A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   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Приобретение средств измерений, торгового инвентаря и оборудования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Справочно</w:t>
      </w:r>
      <w:proofErr w:type="spellEnd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: Продавец обязан иметь и применять в соответствии с законодательством кассовое оборудование, платежные терминалы, средства измерения, а также торговое оборудование и инвентарь, обеспечивающие сохранение качества и безопасности товаров, возможность их свободного выбора и т.д.</w:t>
      </w:r>
    </w:p>
    <w:p w:rsidR="00F93AAF" w:rsidRPr="00F93AAF" w:rsidRDefault="00F93AAF" w:rsidP="00F93A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  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Разработка и утверждение ассортиментного перечня товаров для розничного торгового объекта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Справочно</w:t>
      </w:r>
      <w:proofErr w:type="spellEnd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: </w:t>
      </w:r>
      <w:proofErr w:type="gramStart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Ассортиментный перечень товаров для розничного торгового объекта</w:t>
      </w:r>
      <w:r w:rsidRPr="00F93AAF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 разрабатывается и утверждается субъектом хозяйствования самостоятельно</w:t>
      </w:r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 в соответствии с Положением о порядке разработки и утверждения ассортиментного перечня товаров, ассортиментного перечня продукции общественного питания, утвержденным </w:t>
      </w:r>
      <w:hyperlink r:id="rId5" w:tgtFrame="_blank" w:history="1">
        <w:r w:rsidRPr="00F93AAF">
          <w:rPr>
            <w:rFonts w:ascii="Helvetica" w:eastAsia="Times New Roman" w:hAnsi="Helvetica" w:cs="Helvetica"/>
            <w:i/>
            <w:iCs/>
            <w:color w:val="337AB7"/>
            <w:sz w:val="21"/>
          </w:rPr>
          <w:t>постановлением Совета Министров Республики Беларусь от 22 июля 2014 г. № 703 «Об утверждении Правил продажи отдельных видов товаров и осуществления общественного питания и Положения о порядке разработки и утверждения</w:t>
        </w:r>
        <w:proofErr w:type="gramEnd"/>
        <w:r w:rsidRPr="00F93AAF">
          <w:rPr>
            <w:rFonts w:ascii="Helvetica" w:eastAsia="Times New Roman" w:hAnsi="Helvetica" w:cs="Helvetica"/>
            <w:i/>
            <w:iCs/>
            <w:color w:val="337AB7"/>
            <w:sz w:val="21"/>
          </w:rPr>
          <w:t xml:space="preserve"> ассортиментного перечня товаров, ассортиментного перечня продукции общественного питания»</w:t>
        </w:r>
      </w:hyperlink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, на  основании перечней товаров, установленных </w:t>
      </w:r>
      <w:hyperlink r:id="rId6" w:tgtFrame="_blank" w:history="1">
        <w:r w:rsidRPr="00F93AAF">
          <w:rPr>
            <w:rFonts w:ascii="Helvetica" w:eastAsia="Times New Roman" w:hAnsi="Helvetica" w:cs="Helvetica"/>
            <w:i/>
            <w:iCs/>
            <w:color w:val="337AB7"/>
            <w:sz w:val="21"/>
          </w:rPr>
          <w:t>постановлением Министерства антимонопольного регулирования и торговли Республики Беларусь от 27 июня 2017 № 28 «О перечнях товаров и признании утратившими силу некоторых постановлений Министерства торговли Республики Беларусь»</w:t>
        </w:r>
      </w:hyperlink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.</w:t>
      </w:r>
    </w:p>
    <w:p w:rsidR="00F93AAF" w:rsidRPr="00F93AAF" w:rsidRDefault="00F93AAF" w:rsidP="00F93A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   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Оформление информации для покупателя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Справочно</w:t>
      </w:r>
      <w:proofErr w:type="spellEnd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: Требования установлены Правилами продажи отдельных видов товаров и осуществления общественного питания, утвержденными </w:t>
      </w:r>
      <w:hyperlink r:id="rId7" w:tgtFrame="_blank" w:history="1">
        <w:r w:rsidRPr="00F93AAF">
          <w:rPr>
            <w:rFonts w:ascii="Helvetica" w:eastAsia="Times New Roman" w:hAnsi="Helvetica" w:cs="Helvetica"/>
            <w:i/>
            <w:iCs/>
            <w:color w:val="337AB7"/>
            <w:sz w:val="21"/>
          </w:rPr>
          <w:t>постановлением Совета Министров Республики Беларусь от 22 июля 2014 г. № 703</w:t>
        </w:r>
      </w:hyperlink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.</w:t>
      </w:r>
    </w:p>
    <w:p w:rsidR="00F93AAF" w:rsidRPr="00F93AAF" w:rsidRDefault="00F93AAF" w:rsidP="00F93A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   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Получение лицензии (в случае необходимости)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Справочно</w:t>
      </w:r>
      <w:proofErr w:type="spellEnd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: Порядок получения лицензий на осуществление отдельных видов деятельности и перечень таких видов деятельности определен Положением о лицензировании отдельных видов деятельности, утвержденным Указом Президента Республики Беларусь от 1 сентября 2010 г. № 450 «О лицензировании отдельных видов деятельности».</w:t>
      </w:r>
    </w:p>
    <w:p w:rsidR="00F93AAF" w:rsidRPr="00F93AAF" w:rsidRDefault="00F93AAF" w:rsidP="00F93A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   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Установление режима работы торгового объекта без согласования</w:t>
      </w: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 xml:space="preserve"> с городским, районным </w:t>
      </w:r>
      <w:proofErr w:type="spellStart"/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испонительным</w:t>
      </w:r>
      <w:proofErr w:type="spellEnd"/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 xml:space="preserve"> комитетом, другими государственными органами и обеспечение его соблюдения,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за исключением режима работы торговых объектов после 23.00 и до 7.00, </w:t>
      </w: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который подлежит согласованию с городским, районным исполнительным комитетом, местной администрацией в г</w:t>
      </w:r>
      <w:proofErr w:type="gramStart"/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.М</w:t>
      </w:r>
      <w:proofErr w:type="gramEnd"/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инске по месту нахождения торгового объекта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Справочно</w:t>
      </w:r>
      <w:proofErr w:type="spellEnd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 xml:space="preserve">: До принятия нормативного правового акта, регулирующего порядок </w:t>
      </w:r>
      <w:proofErr w:type="spellStart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осущетвления</w:t>
      </w:r>
      <w:proofErr w:type="spellEnd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 xml:space="preserve"> административных процедур, при согласовании режима работы торговых объектов после 23.00 и до 7.00 следует руководствоваться Законом Республики Беларусь от 28 октября 2008 года «Об основах административных процедур».</w:t>
      </w:r>
    </w:p>
    <w:p w:rsidR="00F93AAF" w:rsidRPr="00F93AAF" w:rsidRDefault="00F93AAF" w:rsidP="00F93A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   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Начало осуществления розничной торговли в торговом объекте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Субъект торговли вправе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начать осуществление розничной торговли в торговом объекте со дня, следующего за днем направления уведомления о начале осуществления экономического вида деятельности «розничная торговл</w:t>
      </w: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 xml:space="preserve">я» в городской, </w:t>
      </w: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  <w:proofErr w:type="gramEnd"/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 xml:space="preserve">Вместе с тем субъект </w:t>
      </w:r>
      <w:proofErr w:type="spellStart"/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хозяйстования</w:t>
      </w:r>
      <w:proofErr w:type="spellEnd"/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 xml:space="preserve"> обязан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представить </w:t>
      </w: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предусмотренные законодательством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сведения о торговом объекте для включения в Торговый реестр Республики Беларусь </w:t>
      </w: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(далее – Торговый реестр).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С учетом положений Декрета </w:t>
      </w:r>
      <w:hyperlink r:id="rId8" w:tgtFrame="_blank" w:history="1">
        <w:r w:rsidRPr="00F93AAF">
          <w:rPr>
            <w:rFonts w:ascii="Helvetica" w:eastAsia="Times New Roman" w:hAnsi="Helvetica" w:cs="Helvetica"/>
            <w:color w:val="337AB7"/>
            <w:sz w:val="21"/>
          </w:rPr>
          <w:t>Президента Республики Беларусь от 23 ноября 2017 г. № 7 </w:t>
        </w:r>
      </w:hyperlink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сведения для включения в Торговый реестр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о первом торговом объекте</w:t>
      </w: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 xml:space="preserve"> субъект </w:t>
      </w:r>
      <w:proofErr w:type="spellStart"/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хозяствования</w:t>
      </w:r>
      <w:proofErr w:type="spellEnd"/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 xml:space="preserve"> вправе представить  в разумный срок, при этом полагаем, что представление таких сведений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не позднее пяти дней</w:t>
      </w: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 после начала осуществления розничной торговли в таком объекте является достаточным и разумным сроком.</w:t>
      </w:r>
      <w:proofErr w:type="gramEnd"/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В случае создания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второго и последующих торговых объектов</w:t>
      </w: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 обязанность по представлению сведений для включения в Торговый реестр наступает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 до начала осуществления розничной торговли в таких торговых объектах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Справочно</w:t>
      </w:r>
      <w:proofErr w:type="spellEnd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: В соответствии Законом: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субъекты торговли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 (пункт 4 статьи 10);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стационарный торговый объект считается созданным со дня внесения сведений о нем в Торговый реестр (пункт 3 статьи 13);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субъекты торговли вправе осуществлять торговлю в нестационарных торговых объектах со дня внесения сведений об этих субъектах в Торговый реестр (пункт 6 статьи 14).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Внимание! Продажу товаров, розничная торговля которыми подлежит лицензированию, можно начать только после получения  лицензии на соответствующий вид деятельности.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При осуществлении розничной торговли</w:t>
      </w: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субъекты </w:t>
      </w:r>
      <w:proofErr w:type="spellStart"/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хозяйстования</w:t>
      </w:r>
      <w:proofErr w:type="spellEnd"/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обязаны:</w:t>
      </w:r>
    </w:p>
    <w:p w:rsidR="00F93AAF" w:rsidRPr="00F93AAF" w:rsidRDefault="00F93AAF" w:rsidP="00F93A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   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соблюдать общие требования пожарной безопасности, санитарно-эпидемиологические требования, требования в области охраны окружающей среды, требования в области ветеринарии к содержанию и эксплуатации капитальных строений (зданий, сооружений), изолированных помещений и иных объектов, утвержденные </w:t>
      </w:r>
      <w:hyperlink r:id="rId9" w:tgtFrame="_blank" w:history="1">
        <w:r w:rsidRPr="00F93AAF">
          <w:rPr>
            <w:rFonts w:ascii="Helvetica" w:eastAsia="Times New Roman" w:hAnsi="Helvetica" w:cs="Helvetica"/>
            <w:b/>
            <w:bCs/>
            <w:color w:val="337AB7"/>
            <w:sz w:val="21"/>
          </w:rPr>
          <w:t>Декретом  Президента Республики Беларусь от 23 ноября 2017 г. № 7</w:t>
        </w:r>
      </w:hyperlink>
    </w:p>
    <w:p w:rsidR="00F93AAF" w:rsidRPr="00F93AAF" w:rsidRDefault="00F93AAF" w:rsidP="00F93A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color w:val="333333"/>
          <w:sz w:val="21"/>
          <w:szCs w:val="21"/>
        </w:rPr>
        <w:t>    </w:t>
      </w:r>
      <w:r w:rsidRPr="00F93AAF">
        <w:rPr>
          <w:rFonts w:ascii="Helvetica" w:eastAsia="Times New Roman" w:hAnsi="Helvetica" w:cs="Helvetica"/>
          <w:b/>
          <w:bCs/>
          <w:color w:val="333333"/>
          <w:sz w:val="21"/>
        </w:rPr>
        <w:t>соблюдать иные требования законодательства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Справочно</w:t>
      </w:r>
      <w:proofErr w:type="spellEnd"/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:</w:t>
      </w:r>
    </w:p>
    <w:p w:rsidR="00F93AAF" w:rsidRPr="00F93AAF" w:rsidRDefault="00F93AAF" w:rsidP="00F93AAF">
      <w:pPr>
        <w:shd w:val="clear" w:color="auto" w:fill="FFFFFF"/>
        <w:spacing w:after="150" w:line="240" w:lineRule="auto"/>
        <w:ind w:firstLine="60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93AAF">
        <w:rPr>
          <w:rFonts w:ascii="Helvetica" w:eastAsia="Times New Roman" w:hAnsi="Helvetica" w:cs="Helvetica"/>
          <w:i/>
          <w:iCs/>
          <w:color w:val="333333"/>
          <w:sz w:val="21"/>
        </w:rPr>
        <w:t>В торговом объекте должны находиться: книга замечаний и предложений (за исключением передвижных средств развозной и разносной торговли); книга учета проверок; документы, подтверждающие приобретение (поступление) товаров; документы о качестве и безопасности товаров в случаях, установленных законодательством Республики Беларусь; иные документы, установленные законодательством.</w:t>
      </w:r>
    </w:p>
    <w:p w:rsidR="00137A0B" w:rsidRDefault="00137A0B"/>
    <w:sectPr w:rsidR="0013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562"/>
    <w:multiLevelType w:val="multilevel"/>
    <w:tmpl w:val="EF30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60AAE"/>
    <w:multiLevelType w:val="multilevel"/>
    <w:tmpl w:val="C302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82EF9"/>
    <w:multiLevelType w:val="multilevel"/>
    <w:tmpl w:val="9E8C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02BB9"/>
    <w:multiLevelType w:val="multilevel"/>
    <w:tmpl w:val="119C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658A1"/>
    <w:multiLevelType w:val="multilevel"/>
    <w:tmpl w:val="9F1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708AD"/>
    <w:multiLevelType w:val="multilevel"/>
    <w:tmpl w:val="17EA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5780B"/>
    <w:multiLevelType w:val="multilevel"/>
    <w:tmpl w:val="33CC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F06C2"/>
    <w:multiLevelType w:val="multilevel"/>
    <w:tmpl w:val="DD5C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068A5"/>
    <w:multiLevelType w:val="multilevel"/>
    <w:tmpl w:val="99F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6560B"/>
    <w:multiLevelType w:val="multilevel"/>
    <w:tmpl w:val="3DBC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F2488"/>
    <w:multiLevelType w:val="multilevel"/>
    <w:tmpl w:val="7540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AAF"/>
    <w:rsid w:val="00137A0B"/>
    <w:rsid w:val="00F9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AAF"/>
    <w:rPr>
      <w:b/>
      <w:bCs/>
    </w:rPr>
  </w:style>
  <w:style w:type="paragraph" w:styleId="a4">
    <w:name w:val="Normal (Web)"/>
    <w:basedOn w:val="a"/>
    <w:uiPriority w:val="99"/>
    <w:semiHidden/>
    <w:unhideWhenUsed/>
    <w:rsid w:val="00F9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93AAF"/>
    <w:rPr>
      <w:i/>
      <w:iCs/>
    </w:rPr>
  </w:style>
  <w:style w:type="character" w:styleId="a6">
    <w:name w:val="Hyperlink"/>
    <w:basedOn w:val="a0"/>
    <w:uiPriority w:val="99"/>
    <w:semiHidden/>
    <w:unhideWhenUsed/>
    <w:rsid w:val="00F93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document/?guid=12551&amp;p0=Pd1700007&amp;p1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document/?guid=12551&amp;p0=W21732229&amp;p1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by/document/?guid=12551&amp;p0=Pd1700007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2018-06-08T07:28:00Z</dcterms:created>
  <dcterms:modified xsi:type="dcterms:W3CDTF">2018-06-08T07:28:00Z</dcterms:modified>
</cp:coreProperties>
</file>