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AD" w:rsidRDefault="006F78AD" w:rsidP="006F78AD">
      <w:pPr>
        <w:pStyle w:val="ConsPlusTitle"/>
        <w:spacing w:line="280" w:lineRule="exact"/>
        <w:jc w:val="both"/>
        <w:rPr>
          <w:b w:val="0"/>
          <w:szCs w:val="30"/>
        </w:rPr>
      </w:pPr>
      <w:bookmarkStart w:id="0" w:name="_GoBack"/>
      <w:bookmarkEnd w:id="0"/>
      <w:r>
        <w:rPr>
          <w:b w:val="0"/>
          <w:szCs w:val="30"/>
        </w:rPr>
        <w:t>ПОРЯДОК</w:t>
      </w:r>
    </w:p>
    <w:p w:rsidR="006F78AD" w:rsidRDefault="006F78AD" w:rsidP="006F78AD">
      <w:pPr>
        <w:pStyle w:val="ConsPlusTitle"/>
        <w:spacing w:line="280" w:lineRule="exact"/>
        <w:ind w:right="2834"/>
        <w:jc w:val="both"/>
        <w:rPr>
          <w:b w:val="0"/>
          <w:szCs w:val="30"/>
        </w:rPr>
      </w:pPr>
      <w:r>
        <w:rPr>
          <w:b w:val="0"/>
          <w:szCs w:val="30"/>
        </w:rPr>
        <w:t xml:space="preserve">приема и рассмотрения заявлений о предоставлении возмещения части расходов на </w:t>
      </w:r>
      <w:r w:rsidRPr="006F78AD">
        <w:rPr>
          <w:b w:val="0"/>
          <w:szCs w:val="30"/>
        </w:rPr>
        <w:t>проведение оценки соответствия продукции в иностранных государствах</w:t>
      </w:r>
    </w:p>
    <w:p w:rsidR="006F78AD" w:rsidRDefault="006F78AD" w:rsidP="0076018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F35E12" w:rsidRDefault="00F35E12" w:rsidP="00F35E12">
      <w:pPr>
        <w:pStyle w:val="ConsPlusNormal"/>
        <w:ind w:firstLine="540"/>
        <w:jc w:val="both"/>
      </w:pPr>
      <w:r>
        <w:t xml:space="preserve">Положением о возмещении части расходов на </w:t>
      </w:r>
      <w:bookmarkStart w:id="1" w:name="_Hlk158036541"/>
      <w:r w:rsidRPr="00F35E12">
        <w:rPr>
          <w:bCs/>
        </w:rPr>
        <w:t>проведение оценки соответствия продукции в иностранных государствах,</w:t>
      </w:r>
      <w:r>
        <w:t xml:space="preserve"> </w:t>
      </w:r>
      <w:bookmarkEnd w:id="1"/>
      <w:r>
        <w:t xml:space="preserve">утверждённым </w:t>
      </w:r>
      <w:hyperlink r:id="rId7" w:history="1">
        <w:r>
          <w:rPr>
            <w:rStyle w:val="a9"/>
          </w:rPr>
          <w:t>Указом Президента Республики Беларусь 14 ноября 2019 г. №412 «О поддержке экспорта»</w:t>
        </w:r>
      </w:hyperlink>
      <w:r>
        <w:t xml:space="preserve">, определены </w:t>
      </w:r>
      <w:r>
        <w:rPr>
          <w:b/>
        </w:rPr>
        <w:t>условия и порядок</w:t>
      </w:r>
      <w:r>
        <w:t xml:space="preserve"> возмещения юридическим лицам и индивидуальным предпринимателям, зарегистрированным в Республике Беларусь (далее – юридические лица, индивидуальные предприниматели), части расходов на </w:t>
      </w:r>
      <w:r w:rsidRPr="00F35E12">
        <w:rPr>
          <w:bCs/>
        </w:rPr>
        <w:t>проведение оценки соответствия продукции в иностранных государствах</w:t>
      </w:r>
      <w:r w:rsidR="00BA2155">
        <w:rPr>
          <w:bCs/>
        </w:rPr>
        <w:t xml:space="preserve">, </w:t>
      </w:r>
      <w:r w:rsidR="00BA2155" w:rsidRPr="00BA2155">
        <w:rPr>
          <w:bCs/>
        </w:rPr>
        <w:t>за исключением государств-членов Евразийского экономического союза: Республики Армения, Республики Казахстан, Кыргызской Республики, Российской Федерации</w:t>
      </w:r>
      <w:r>
        <w:rPr>
          <w:bCs/>
        </w:rPr>
        <w:t xml:space="preserve"> </w:t>
      </w:r>
      <w:r>
        <w:t>(далее – возмещение).</w:t>
      </w:r>
    </w:p>
    <w:p w:rsidR="00F35E12" w:rsidRDefault="00F35E12" w:rsidP="00A67C9F">
      <w:pPr>
        <w:pStyle w:val="ConsPlusNormal"/>
        <w:spacing w:line="280" w:lineRule="exact"/>
        <w:ind w:firstLine="539"/>
        <w:jc w:val="both"/>
      </w:pPr>
    </w:p>
    <w:p w:rsidR="00F35E12" w:rsidRDefault="00F35E12" w:rsidP="00F35E12">
      <w:pPr>
        <w:pStyle w:val="ConsPlusNormal"/>
        <w:ind w:firstLine="539"/>
        <w:jc w:val="both"/>
        <w:rPr>
          <w:b/>
        </w:rPr>
      </w:pPr>
      <w:r>
        <w:t xml:space="preserve"> </w:t>
      </w:r>
      <w:r>
        <w:rPr>
          <w:b/>
        </w:rPr>
        <w:t xml:space="preserve">Порядок приема и рассмотрения заявлений о предоставлении возмещения </w:t>
      </w:r>
    </w:p>
    <w:p w:rsidR="00760188" w:rsidRPr="00760188" w:rsidRDefault="00AD4780" w:rsidP="00BA215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bookmarkStart w:id="2" w:name="_Hlk158036493"/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bookmarkEnd w:id="2"/>
      <w:r w:rsidR="00760188"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Для получения возмещения юридические лица (за исключением организаций подчиненных республиканским органам управления), индивидуальные предприниматели, зарегистрированные на территории Могилевской области, </w:t>
      </w:r>
      <w:r w:rsidR="00760188" w:rsidRPr="0076018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в течение 30 календарных дней со дня получения </w:t>
      </w:r>
      <w:hyperlink r:id="rId8" w:history="1">
        <w:r w:rsidR="00760188" w:rsidRPr="00760188">
          <w:rPr>
            <w:rFonts w:ascii="Times New Roman" w:eastAsia="Calibri" w:hAnsi="Times New Roman" w:cs="Times New Roman"/>
            <w:b/>
            <w:sz w:val="30"/>
            <w:szCs w:val="30"/>
            <w:lang w:eastAsia="ru-RU"/>
          </w:rPr>
          <w:t>документ</w:t>
        </w:r>
      </w:hyperlink>
      <w:r w:rsidR="00760188" w:rsidRPr="0076018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ов об оценке соответствия</w:t>
      </w:r>
      <w:r w:rsidR="00760188"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представляют в Могилевский областной исполнительный комитет </w:t>
      </w:r>
      <w:r w:rsidR="00760188" w:rsidRPr="0076018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следующие документы</w:t>
      </w:r>
      <w:r w:rsidR="00760188"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</w:p>
    <w:p w:rsidR="00760188" w:rsidRPr="00760188" w:rsidRDefault="00760188" w:rsidP="0076018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7601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018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заявление по форме, определенной </w:t>
      </w:r>
      <w:hyperlink r:id="rId9" w:history="1">
        <w:r w:rsidRPr="00760188">
          <w:rPr>
            <w:rFonts w:ascii="Times New Roman" w:eastAsia="Times New Roman" w:hAnsi="Times New Roman" w:cs="Times New Roman"/>
            <w:color w:val="000000"/>
            <w:sz w:val="30"/>
            <w:szCs w:val="20"/>
            <w:u w:val="single"/>
            <w:lang w:eastAsia="ru-RU"/>
          </w:rPr>
          <w:t>Постановлением Советом Министров Республики Беларусь от 12 декабря 2019 г. № 856 «Об определении форм заявлений»</w:t>
        </w:r>
      </w:hyperlink>
      <w:r w:rsidRPr="0076018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; </w:t>
      </w:r>
    </w:p>
    <w:p w:rsidR="00760188" w:rsidRPr="00760188" w:rsidRDefault="00760188" w:rsidP="0076018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>копию свидетельства о государственной регистрации, копию устава юридического лица (учредительного договора - для юридических лиц, действующих на основании такого договора);</w:t>
      </w:r>
    </w:p>
    <w:p w:rsidR="00760188" w:rsidRPr="00760188" w:rsidRDefault="00760188" w:rsidP="0076018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>копии документов об оценке соответствия;</w:t>
      </w:r>
    </w:p>
    <w:p w:rsidR="00760188" w:rsidRPr="00760188" w:rsidRDefault="00760188" w:rsidP="0076018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>копии договоров (иных документов) на выполнение работ (оказание услуг) организациями, осуществляющими оценку соответствия, платежных и иных документов, подтверждающих фактическую оплату понесенных расходов;</w:t>
      </w:r>
    </w:p>
    <w:p w:rsidR="00760188" w:rsidRPr="00760188" w:rsidRDefault="00760188" w:rsidP="0076018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копии товарно-транспортных </w:t>
      </w:r>
      <w:hyperlink r:id="rId10" w:history="1">
        <w:r w:rsidRPr="00760188">
          <w:rPr>
            <w:rFonts w:ascii="Times New Roman" w:eastAsia="Calibri" w:hAnsi="Times New Roman" w:cs="Times New Roman"/>
            <w:sz w:val="30"/>
            <w:szCs w:val="30"/>
            <w:lang w:eastAsia="ru-RU"/>
          </w:rPr>
          <w:t>накладных</w:t>
        </w:r>
      </w:hyperlink>
      <w:r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таможенных документов, подтверждающих доставку образца товара для проведения оценки соответствия.</w:t>
      </w:r>
    </w:p>
    <w:p w:rsidR="00760188" w:rsidRPr="00760188" w:rsidRDefault="00760188" w:rsidP="0076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Указанные документы, заверяются подписью руководителя, главного бухгалтера юридического лица (в случае, если руководство бухгалтерским учетом юридического лица осуществляет главный бухгалтер), индивидуального предпринимателя либо руководителя организации или </w:t>
      </w:r>
      <w:r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индивидуального предпринимателя, оказывающих услуги по ведению бухгалтерского учета и составлению отчетности.</w:t>
      </w:r>
    </w:p>
    <w:p w:rsidR="00760188" w:rsidRPr="00760188" w:rsidRDefault="00760188" w:rsidP="0076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>Также к документам дополнительно прилагается информация за подписью руководителя юридического лица, индивидуального предпринимателя об отсутствии на дату подачи заявления:</w:t>
      </w:r>
    </w:p>
    <w:p w:rsidR="00760188" w:rsidRPr="00760188" w:rsidRDefault="00760188" w:rsidP="0076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задолженностей по платежам в республиканский, местный бюджеты и бюджеты государственных внебюджетных фондов; </w:t>
      </w:r>
    </w:p>
    <w:p w:rsidR="00760188" w:rsidRPr="00760188" w:rsidRDefault="00760188" w:rsidP="0076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обязательств по ранее предоставленным займам (кредитам), выданным под гарантии Правительства Республики Беларусь, местных исполнительных и распорядительных органов; </w:t>
      </w:r>
    </w:p>
    <w:p w:rsidR="00760188" w:rsidRDefault="00760188" w:rsidP="0076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обязательств по исполненным гарантиям Правительства Республики Беларусь, местных исполнительных и распорядительных органов, бюджетным ссудам, займам либо выполнили указанные обязательства за счет бюджетных средств.  </w:t>
      </w:r>
    </w:p>
    <w:p w:rsidR="00A67C9F" w:rsidRDefault="00A67C9F" w:rsidP="00A67C9F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760188" w:rsidRPr="00760188" w:rsidRDefault="00760188" w:rsidP="0076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2. </w:t>
      </w:r>
      <w:r w:rsidRPr="0076018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 течение 10 рабочих дней</w:t>
      </w:r>
      <w:r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 даты получения заявления Могилевский облисполком принимает одно из следующих решений:</w:t>
      </w:r>
    </w:p>
    <w:p w:rsidR="00760188" w:rsidRPr="00760188" w:rsidRDefault="00760188" w:rsidP="0076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>о предоставлении возмещения;</w:t>
      </w:r>
    </w:p>
    <w:p w:rsidR="00760188" w:rsidRDefault="00760188" w:rsidP="0076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60188">
        <w:rPr>
          <w:rFonts w:ascii="Times New Roman" w:eastAsia="Calibri" w:hAnsi="Times New Roman" w:cs="Times New Roman"/>
          <w:sz w:val="30"/>
          <w:szCs w:val="30"/>
          <w:lang w:eastAsia="ru-RU"/>
        </w:rPr>
        <w:t>об отказе в предоставлении возмещения.</w:t>
      </w:r>
    </w:p>
    <w:p w:rsidR="00A21806" w:rsidRDefault="00A21806" w:rsidP="00A21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1806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Возмещение предоставляется в размере 50 процентов от суммы расходов, понесенных юридическими лицами, индивидуальными предпринимателями на проведение оценки соответствия, но не более 500 базовых величин на дату принятия решения о предоставлении возмещения в отношении продукции</w:t>
      </w:r>
      <w:r w:rsidR="00664C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2253E" w:rsidRDefault="0062253E" w:rsidP="00A67C9F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253E" w:rsidRDefault="0062253E" w:rsidP="0062253E">
      <w:pPr>
        <w:pStyle w:val="ConsPlusNormal"/>
        <w:ind w:firstLine="539"/>
        <w:jc w:val="both"/>
      </w:pPr>
      <w:r>
        <w:t xml:space="preserve">3. Могилевский областной исполнительный комитет </w:t>
      </w:r>
      <w:r>
        <w:rPr>
          <w:b/>
        </w:rPr>
        <w:t>в течение                             3 рабочих дней</w:t>
      </w:r>
      <w:r>
        <w:t xml:space="preserve"> с даты принятия решения письменно информирует об этом юридическое лицо, индивидуального предпринимателя с приложением копии решения.</w:t>
      </w:r>
    </w:p>
    <w:p w:rsidR="00A67C9F" w:rsidRDefault="00A67C9F" w:rsidP="00A67C9F">
      <w:pPr>
        <w:pStyle w:val="ConsPlusNormal"/>
        <w:spacing w:line="280" w:lineRule="exact"/>
        <w:ind w:firstLine="539"/>
        <w:jc w:val="both"/>
      </w:pPr>
    </w:p>
    <w:p w:rsidR="0062253E" w:rsidRDefault="0062253E" w:rsidP="0062253E">
      <w:pPr>
        <w:pStyle w:val="ConsPlusNormal"/>
        <w:ind w:firstLine="539"/>
        <w:jc w:val="both"/>
      </w:pPr>
      <w:r>
        <w:t>4</w:t>
      </w:r>
      <w:r>
        <w:rPr>
          <w:b/>
        </w:rPr>
        <w:t xml:space="preserve">. Перечисление </w:t>
      </w:r>
      <w:r>
        <w:t xml:space="preserve">возмещения производится </w:t>
      </w:r>
      <w:r>
        <w:rPr>
          <w:b/>
        </w:rPr>
        <w:t>на текущие (расчетные) банковские счета</w:t>
      </w:r>
      <w:r>
        <w:t xml:space="preserve"> юридических лиц, индивидуальных предпринимателей при предъявлении </w:t>
      </w:r>
      <w:r>
        <w:rPr>
          <w:szCs w:val="30"/>
        </w:rPr>
        <w:t xml:space="preserve">отделом бухгалтерского учета и отчетности Могилевского областного исполнительного комитета платежных поручений на перечисление средств по возмещению в главное управление Министерства финансов Республики Беларусь по Могилевской области </w:t>
      </w:r>
      <w:r>
        <w:t>для регистрации платежных поручений на перечисление средств и копии решения о предоставлении возмещения.</w:t>
      </w:r>
    </w:p>
    <w:p w:rsidR="00664CA7" w:rsidRPr="00664CA7" w:rsidRDefault="00664CA7" w:rsidP="0066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664CA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Телефоны для справок:</w:t>
      </w:r>
    </w:p>
    <w:p w:rsidR="00664CA7" w:rsidRPr="00664CA7" w:rsidRDefault="00664CA7" w:rsidP="00664C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64CA7">
        <w:rPr>
          <w:rFonts w:ascii="Times New Roman" w:eastAsia="Calibri" w:hAnsi="Times New Roman" w:cs="Times New Roman"/>
          <w:sz w:val="30"/>
          <w:szCs w:val="30"/>
          <w:lang w:eastAsia="ru-RU"/>
        </w:rPr>
        <w:t>-управление внешнеэкономической деятельности комитета экономики облисполкома:</w:t>
      </w:r>
    </w:p>
    <w:p w:rsidR="00664CA7" w:rsidRPr="00664CA7" w:rsidRDefault="00664CA7" w:rsidP="0066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64CA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+ 375 222 75 17 84, + 375 222 75 18 21; </w:t>
      </w:r>
      <w:hyperlink r:id="rId11" w:history="1">
        <w:r w:rsidRPr="00664CA7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val="en-US" w:eastAsia="ru-RU"/>
          </w:rPr>
          <w:t>ved</w:t>
        </w:r>
        <w:r w:rsidRPr="00664CA7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eastAsia="ru-RU"/>
          </w:rPr>
          <w:t>@</w:t>
        </w:r>
        <w:r w:rsidRPr="00664CA7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val="en-US" w:eastAsia="ru-RU"/>
          </w:rPr>
          <w:t>comecon</w:t>
        </w:r>
        <w:r w:rsidRPr="00664CA7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664CA7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val="en-US" w:eastAsia="ru-RU"/>
          </w:rPr>
          <w:t>mogilev</w:t>
        </w:r>
        <w:r w:rsidRPr="00664CA7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664CA7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val="en-US" w:eastAsia="ru-RU"/>
          </w:rPr>
          <w:t>by</w:t>
        </w:r>
      </w:hyperlink>
    </w:p>
    <w:p w:rsidR="009A1BD9" w:rsidRPr="009A1BD9" w:rsidRDefault="00664CA7" w:rsidP="00453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olos_Text_Regular" w:hAnsi="Golos_Text_Regular"/>
          <w:sz w:val="26"/>
          <w:szCs w:val="26"/>
        </w:rPr>
      </w:pPr>
      <w:r w:rsidRPr="00664CA7">
        <w:rPr>
          <w:rFonts w:ascii="Times New Roman" w:eastAsia="Calibri" w:hAnsi="Times New Roman" w:cs="Times New Roman"/>
          <w:sz w:val="30"/>
          <w:szCs w:val="30"/>
          <w:lang w:eastAsia="ru-RU"/>
        </w:rPr>
        <w:t>каб. 571, 577 комитета экономики облисполкома</w:t>
      </w:r>
    </w:p>
    <w:sectPr w:rsidR="009A1BD9" w:rsidRPr="009A1BD9" w:rsidSect="00A67C9F">
      <w:headerReference w:type="even" r:id="rId12"/>
      <w:headerReference w:type="default" r:id="rId13"/>
      <w:pgSz w:w="11906" w:h="16838"/>
      <w:pgMar w:top="1134" w:right="567" w:bottom="1021" w:left="1418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55" w:rsidRDefault="005F2C55" w:rsidP="00251355">
      <w:pPr>
        <w:spacing w:after="0" w:line="240" w:lineRule="auto"/>
      </w:pPr>
      <w:r>
        <w:separator/>
      </w:r>
    </w:p>
  </w:endnote>
  <w:endnote w:type="continuationSeparator" w:id="0">
    <w:p w:rsidR="005F2C55" w:rsidRDefault="005F2C55" w:rsidP="0025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los_Text_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55" w:rsidRDefault="005F2C55" w:rsidP="00251355">
      <w:pPr>
        <w:spacing w:after="0" w:line="240" w:lineRule="auto"/>
      </w:pPr>
      <w:r>
        <w:separator/>
      </w:r>
    </w:p>
  </w:footnote>
  <w:footnote w:type="continuationSeparator" w:id="0">
    <w:p w:rsidR="005F2C55" w:rsidRDefault="005F2C55" w:rsidP="0025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2A" w:rsidRDefault="0072722A" w:rsidP="007272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2722A" w:rsidRDefault="007272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2A" w:rsidRPr="00251355" w:rsidRDefault="0072722A" w:rsidP="007272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51355">
      <w:rPr>
        <w:rStyle w:val="a7"/>
        <w:rFonts w:ascii="Times New Roman" w:hAnsi="Times New Roman" w:cs="Times New Roman"/>
        <w:sz w:val="24"/>
      </w:rPr>
      <w:fldChar w:fldCharType="begin"/>
    </w:r>
    <w:r w:rsidRPr="0025135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251355">
      <w:rPr>
        <w:rStyle w:val="a7"/>
        <w:rFonts w:ascii="Times New Roman" w:hAnsi="Times New Roman" w:cs="Times New Roman"/>
        <w:sz w:val="24"/>
      </w:rPr>
      <w:fldChar w:fldCharType="separate"/>
    </w:r>
    <w:r w:rsidR="006E345E">
      <w:rPr>
        <w:rStyle w:val="a7"/>
        <w:rFonts w:ascii="Times New Roman" w:hAnsi="Times New Roman" w:cs="Times New Roman"/>
        <w:noProof/>
        <w:sz w:val="24"/>
      </w:rPr>
      <w:t>2</w:t>
    </w:r>
    <w:r w:rsidRPr="00251355">
      <w:rPr>
        <w:rStyle w:val="a7"/>
        <w:rFonts w:ascii="Times New Roman" w:hAnsi="Times New Roman" w:cs="Times New Roman"/>
        <w:sz w:val="24"/>
      </w:rPr>
      <w:fldChar w:fldCharType="end"/>
    </w:r>
  </w:p>
  <w:p w:rsidR="0072722A" w:rsidRPr="00251355" w:rsidRDefault="0072722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55"/>
    <w:rsid w:val="00030547"/>
    <w:rsid w:val="00052278"/>
    <w:rsid w:val="000D03DC"/>
    <w:rsid w:val="00145EF4"/>
    <w:rsid w:val="0014703B"/>
    <w:rsid w:val="00182428"/>
    <w:rsid w:val="00193B54"/>
    <w:rsid w:val="001F05B5"/>
    <w:rsid w:val="00236389"/>
    <w:rsid w:val="00251355"/>
    <w:rsid w:val="002F0CEC"/>
    <w:rsid w:val="00335B5D"/>
    <w:rsid w:val="003A16A9"/>
    <w:rsid w:val="003F6428"/>
    <w:rsid w:val="00415938"/>
    <w:rsid w:val="00442D57"/>
    <w:rsid w:val="004538C5"/>
    <w:rsid w:val="00493FDC"/>
    <w:rsid w:val="004A5EB8"/>
    <w:rsid w:val="00506ACB"/>
    <w:rsid w:val="005270EF"/>
    <w:rsid w:val="00543B59"/>
    <w:rsid w:val="005F2C55"/>
    <w:rsid w:val="00607283"/>
    <w:rsid w:val="0062253E"/>
    <w:rsid w:val="006347D0"/>
    <w:rsid w:val="00664CA7"/>
    <w:rsid w:val="0069113A"/>
    <w:rsid w:val="0069459C"/>
    <w:rsid w:val="006E345E"/>
    <w:rsid w:val="006F78AD"/>
    <w:rsid w:val="0070219B"/>
    <w:rsid w:val="007047A2"/>
    <w:rsid w:val="0072722A"/>
    <w:rsid w:val="00731E03"/>
    <w:rsid w:val="00744B88"/>
    <w:rsid w:val="00760188"/>
    <w:rsid w:val="008264E5"/>
    <w:rsid w:val="008729F9"/>
    <w:rsid w:val="009001C0"/>
    <w:rsid w:val="00935D38"/>
    <w:rsid w:val="00944391"/>
    <w:rsid w:val="00947AAA"/>
    <w:rsid w:val="009A1BD9"/>
    <w:rsid w:val="009C3E4A"/>
    <w:rsid w:val="009C4140"/>
    <w:rsid w:val="009E75F4"/>
    <w:rsid w:val="009F7BB9"/>
    <w:rsid w:val="00A06C1F"/>
    <w:rsid w:val="00A21806"/>
    <w:rsid w:val="00A24FD3"/>
    <w:rsid w:val="00A27580"/>
    <w:rsid w:val="00A52A2E"/>
    <w:rsid w:val="00A67C9F"/>
    <w:rsid w:val="00AA3955"/>
    <w:rsid w:val="00AA5657"/>
    <w:rsid w:val="00AB649A"/>
    <w:rsid w:val="00AD4780"/>
    <w:rsid w:val="00B31037"/>
    <w:rsid w:val="00B342CC"/>
    <w:rsid w:val="00B36A0F"/>
    <w:rsid w:val="00BA2155"/>
    <w:rsid w:val="00C3598E"/>
    <w:rsid w:val="00C6790B"/>
    <w:rsid w:val="00C9444E"/>
    <w:rsid w:val="00CC410E"/>
    <w:rsid w:val="00CF5CDA"/>
    <w:rsid w:val="00D1745A"/>
    <w:rsid w:val="00D40EB3"/>
    <w:rsid w:val="00E252C6"/>
    <w:rsid w:val="00E26CC1"/>
    <w:rsid w:val="00ED0542"/>
    <w:rsid w:val="00F2088D"/>
    <w:rsid w:val="00F316C9"/>
    <w:rsid w:val="00F35E12"/>
    <w:rsid w:val="00F71CE9"/>
    <w:rsid w:val="00F7232C"/>
    <w:rsid w:val="00FA2FE2"/>
    <w:rsid w:val="00FA7BDF"/>
    <w:rsid w:val="00FA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5135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5135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513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513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5135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513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5135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513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135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513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5135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5135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5135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513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5135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5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355"/>
  </w:style>
  <w:style w:type="paragraph" w:styleId="a5">
    <w:name w:val="footer"/>
    <w:basedOn w:val="a"/>
    <w:link w:val="a6"/>
    <w:uiPriority w:val="99"/>
    <w:unhideWhenUsed/>
    <w:rsid w:val="0025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355"/>
  </w:style>
  <w:style w:type="character" w:styleId="a7">
    <w:name w:val="page number"/>
    <w:basedOn w:val="a0"/>
    <w:uiPriority w:val="99"/>
    <w:semiHidden/>
    <w:unhideWhenUsed/>
    <w:rsid w:val="00251355"/>
  </w:style>
  <w:style w:type="table" w:styleId="a8">
    <w:name w:val="Table Grid"/>
    <w:basedOn w:val="a1"/>
    <w:uiPriority w:val="39"/>
    <w:rsid w:val="0025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6072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283"/>
    <w:rPr>
      <w:color w:val="605E5C"/>
      <w:shd w:val="clear" w:color="auto" w:fill="E1DFDD"/>
    </w:rPr>
  </w:style>
  <w:style w:type="table" w:customStyle="1" w:styleId="TableGrid">
    <w:name w:val="TableGrid"/>
    <w:rsid w:val="007272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242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F7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F35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5135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5135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513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513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5135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513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5135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513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135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513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5135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5135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5135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513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5135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5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355"/>
  </w:style>
  <w:style w:type="paragraph" w:styleId="a5">
    <w:name w:val="footer"/>
    <w:basedOn w:val="a"/>
    <w:link w:val="a6"/>
    <w:uiPriority w:val="99"/>
    <w:unhideWhenUsed/>
    <w:rsid w:val="0025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355"/>
  </w:style>
  <w:style w:type="character" w:styleId="a7">
    <w:name w:val="page number"/>
    <w:basedOn w:val="a0"/>
    <w:uiPriority w:val="99"/>
    <w:semiHidden/>
    <w:unhideWhenUsed/>
    <w:rsid w:val="00251355"/>
  </w:style>
  <w:style w:type="table" w:styleId="a8">
    <w:name w:val="Table Grid"/>
    <w:basedOn w:val="a1"/>
    <w:uiPriority w:val="39"/>
    <w:rsid w:val="0025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6072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283"/>
    <w:rPr>
      <w:color w:val="605E5C"/>
      <w:shd w:val="clear" w:color="auto" w:fill="E1DFDD"/>
    </w:rPr>
  </w:style>
  <w:style w:type="table" w:customStyle="1" w:styleId="TableGrid">
    <w:name w:val="TableGrid"/>
    <w:rsid w:val="007272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242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F7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F35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36E203311130F38BA0352FDC108563E62A5842389BBD664F4DA8B1A0A66643512B7BE921E3888827C1F136D5FB1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12551&amp;p0=P31900412&amp;p1=1%20&#211;&#234;&#224;&#231;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ed@comecon.mogilev.b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220FB0FEDEFBC8B26978E5CDD9867B48EFA094FB00FCF202CBB80A68BA08EB0877CA19ABB05B9C786150C186H6F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by/document/?guid=12551&amp;p0=C21900856&amp;p1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Екатерина Анатольевна</dc:creator>
  <cp:lastModifiedBy>Радькова Галина Дмитриевна</cp:lastModifiedBy>
  <cp:revision>2</cp:revision>
  <cp:lastPrinted>2023-02-20T06:00:00Z</cp:lastPrinted>
  <dcterms:created xsi:type="dcterms:W3CDTF">2024-02-05T13:16:00Z</dcterms:created>
  <dcterms:modified xsi:type="dcterms:W3CDTF">2024-02-05T13:16:00Z</dcterms:modified>
</cp:coreProperties>
</file>