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8640" w14:textId="77777777"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14:paraId="7CD32D2C"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4C78EEB7" w14:textId="77777777" w:rsidR="0007219E" w:rsidRPr="00065F6B" w:rsidRDefault="0007219E" w:rsidP="00637AB6">
      <w:pPr>
        <w:spacing w:after="0" w:line="240" w:lineRule="auto"/>
        <w:jc w:val="center"/>
        <w:rPr>
          <w:rFonts w:ascii="Times New Roman" w:hAnsi="Times New Roman"/>
          <w:b/>
          <w:sz w:val="28"/>
          <w:szCs w:val="28"/>
        </w:rPr>
      </w:pPr>
    </w:p>
    <w:p w14:paraId="566AB48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569C74E9"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4B3DEEA1" w14:textId="77777777" w:rsidR="0007219E" w:rsidRPr="00065F6B" w:rsidRDefault="0007219E" w:rsidP="00637AB6">
      <w:pPr>
        <w:spacing w:after="0" w:line="240" w:lineRule="auto"/>
        <w:rPr>
          <w:rFonts w:ascii="Times New Roman" w:hAnsi="Times New Roman"/>
          <w:b/>
          <w:sz w:val="28"/>
          <w:szCs w:val="28"/>
        </w:rPr>
      </w:pPr>
    </w:p>
    <w:p w14:paraId="21F8641E" w14:textId="77777777" w:rsidR="0007219E" w:rsidRPr="00065F6B" w:rsidRDefault="0007219E" w:rsidP="00637AB6">
      <w:pPr>
        <w:spacing w:after="0" w:line="240" w:lineRule="auto"/>
        <w:rPr>
          <w:rFonts w:ascii="Times New Roman" w:hAnsi="Times New Roman"/>
          <w:b/>
          <w:sz w:val="28"/>
          <w:szCs w:val="28"/>
        </w:rPr>
      </w:pPr>
    </w:p>
    <w:p w14:paraId="51258D44" w14:textId="77777777" w:rsidR="0007219E" w:rsidRPr="00065F6B" w:rsidRDefault="0007219E" w:rsidP="00637AB6">
      <w:pPr>
        <w:spacing w:after="0" w:line="240" w:lineRule="auto"/>
        <w:rPr>
          <w:rFonts w:ascii="Times New Roman" w:hAnsi="Times New Roman"/>
          <w:b/>
          <w:sz w:val="28"/>
          <w:szCs w:val="28"/>
        </w:rPr>
      </w:pPr>
    </w:p>
    <w:p w14:paraId="28A956A7" w14:textId="77777777" w:rsidR="0007219E" w:rsidRPr="00065F6B" w:rsidRDefault="0007219E" w:rsidP="00637AB6">
      <w:pPr>
        <w:spacing w:after="0" w:line="240" w:lineRule="auto"/>
        <w:rPr>
          <w:rFonts w:ascii="Times New Roman" w:hAnsi="Times New Roman"/>
          <w:b/>
          <w:sz w:val="28"/>
          <w:szCs w:val="28"/>
        </w:rPr>
      </w:pPr>
    </w:p>
    <w:p w14:paraId="036DFC32" w14:textId="77777777" w:rsidR="0007219E" w:rsidRPr="00065F6B" w:rsidRDefault="0007219E" w:rsidP="00637AB6">
      <w:pPr>
        <w:spacing w:after="0" w:line="240" w:lineRule="auto"/>
        <w:rPr>
          <w:rFonts w:ascii="Times New Roman" w:hAnsi="Times New Roman"/>
          <w:b/>
          <w:sz w:val="28"/>
          <w:szCs w:val="28"/>
        </w:rPr>
      </w:pPr>
    </w:p>
    <w:p w14:paraId="2D70AE22" w14:textId="77777777" w:rsidR="0007219E" w:rsidRPr="00065F6B" w:rsidRDefault="0007219E" w:rsidP="00637AB6">
      <w:pPr>
        <w:spacing w:after="0" w:line="240" w:lineRule="auto"/>
        <w:rPr>
          <w:rFonts w:ascii="Times New Roman" w:hAnsi="Times New Roman"/>
          <w:b/>
          <w:sz w:val="28"/>
          <w:szCs w:val="28"/>
        </w:rPr>
      </w:pPr>
    </w:p>
    <w:p w14:paraId="56D50905" w14:textId="77777777" w:rsidR="0007219E" w:rsidRPr="00065F6B" w:rsidRDefault="0007219E" w:rsidP="00637AB6">
      <w:pPr>
        <w:spacing w:after="0" w:line="240" w:lineRule="auto"/>
        <w:rPr>
          <w:rFonts w:ascii="Times New Roman" w:hAnsi="Times New Roman"/>
          <w:b/>
          <w:sz w:val="28"/>
          <w:szCs w:val="28"/>
        </w:rPr>
      </w:pPr>
    </w:p>
    <w:p w14:paraId="45C7E746" w14:textId="77777777" w:rsidR="0007219E" w:rsidRPr="00065F6B" w:rsidRDefault="0007219E" w:rsidP="00637AB6">
      <w:pPr>
        <w:spacing w:after="0" w:line="240" w:lineRule="auto"/>
        <w:rPr>
          <w:rFonts w:ascii="Times New Roman" w:hAnsi="Times New Roman"/>
          <w:b/>
          <w:sz w:val="28"/>
          <w:szCs w:val="28"/>
        </w:rPr>
      </w:pPr>
    </w:p>
    <w:p w14:paraId="210035D5" w14:textId="77777777" w:rsidR="0007219E" w:rsidRPr="00065F6B" w:rsidRDefault="0007219E" w:rsidP="00637AB6">
      <w:pPr>
        <w:spacing w:after="0" w:line="240" w:lineRule="auto"/>
        <w:rPr>
          <w:rFonts w:ascii="Times New Roman" w:hAnsi="Times New Roman"/>
          <w:b/>
          <w:sz w:val="28"/>
          <w:szCs w:val="28"/>
        </w:rPr>
      </w:pPr>
    </w:p>
    <w:p w14:paraId="201DF835" w14:textId="77777777" w:rsidR="0007219E" w:rsidRPr="00065F6B" w:rsidRDefault="0007219E" w:rsidP="00637AB6">
      <w:pPr>
        <w:spacing w:after="0" w:line="240" w:lineRule="auto"/>
        <w:rPr>
          <w:rFonts w:ascii="Times New Roman" w:hAnsi="Times New Roman"/>
          <w:b/>
          <w:sz w:val="28"/>
          <w:szCs w:val="28"/>
        </w:rPr>
      </w:pPr>
    </w:p>
    <w:p w14:paraId="38C7DC33" w14:textId="77777777" w:rsidR="00FD15B4" w:rsidRPr="00FD15B4" w:rsidRDefault="00FD15B4" w:rsidP="00FD15B4">
      <w:pPr>
        <w:spacing w:after="0" w:line="240" w:lineRule="auto"/>
        <w:jc w:val="center"/>
        <w:rPr>
          <w:rFonts w:ascii="Times New Roman" w:hAnsi="Times New Roman"/>
          <w:b/>
          <w:i/>
          <w:sz w:val="40"/>
          <w:szCs w:val="40"/>
        </w:rPr>
      </w:pPr>
      <w:r w:rsidRPr="00FD15B4">
        <w:rPr>
          <w:rFonts w:ascii="Times New Roman" w:hAnsi="Times New Roman"/>
          <w:b/>
          <w:sz w:val="40"/>
          <w:szCs w:val="40"/>
        </w:rPr>
        <w:t xml:space="preserve">ДОСТУПНОЕ ЖИЛЬЕ – ПРИОРИТЕТНАЯ ЗАДАЧА СОЦИАЛЬНОЙ ПОЛИТИКИ РЕСПУБЛИКИ БЕЛАРУСЬ </w:t>
      </w:r>
    </w:p>
    <w:p w14:paraId="66576D49" w14:textId="77777777" w:rsidR="000766DB" w:rsidRPr="000766DB" w:rsidRDefault="000766DB" w:rsidP="000766DB">
      <w:pPr>
        <w:spacing w:after="0" w:line="240" w:lineRule="auto"/>
        <w:jc w:val="center"/>
        <w:rPr>
          <w:rFonts w:ascii="Times New Roman" w:hAnsi="Times New Roman"/>
          <w:b/>
          <w:sz w:val="40"/>
          <w:szCs w:val="40"/>
        </w:rPr>
      </w:pPr>
    </w:p>
    <w:p w14:paraId="430884C7" w14:textId="77777777" w:rsidR="003E3CFD" w:rsidRPr="00065F6B" w:rsidRDefault="003E3CFD" w:rsidP="00DC45BE">
      <w:pPr>
        <w:spacing w:after="0" w:line="240" w:lineRule="auto"/>
        <w:jc w:val="center"/>
        <w:rPr>
          <w:rFonts w:ascii="Times New Roman" w:hAnsi="Times New Roman"/>
          <w:b/>
          <w:sz w:val="40"/>
          <w:szCs w:val="40"/>
        </w:rPr>
      </w:pPr>
    </w:p>
    <w:p w14:paraId="38DA986A" w14:textId="77777777" w:rsidR="0007219E" w:rsidRPr="00065F6B" w:rsidRDefault="0007219E" w:rsidP="00637AB6">
      <w:pPr>
        <w:spacing w:after="0" w:line="240" w:lineRule="auto"/>
        <w:jc w:val="center"/>
        <w:rPr>
          <w:rFonts w:ascii="Times New Roman" w:hAnsi="Times New Roman"/>
          <w:b/>
          <w:sz w:val="40"/>
          <w:szCs w:val="40"/>
        </w:rPr>
      </w:pPr>
    </w:p>
    <w:p w14:paraId="3515F758" w14:textId="77777777" w:rsidR="0007219E" w:rsidRPr="00065F6B" w:rsidRDefault="0007219E" w:rsidP="00637AB6">
      <w:pPr>
        <w:spacing w:after="0" w:line="240" w:lineRule="auto"/>
        <w:jc w:val="center"/>
        <w:rPr>
          <w:rFonts w:ascii="Times New Roman" w:hAnsi="Times New Roman"/>
          <w:b/>
          <w:sz w:val="28"/>
          <w:szCs w:val="28"/>
        </w:rPr>
      </w:pPr>
    </w:p>
    <w:p w14:paraId="26BEC6D5"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7FDEA760" w14:textId="77777777" w:rsidR="0007219E" w:rsidRPr="00065F6B" w:rsidRDefault="0007219E" w:rsidP="00637AB6">
      <w:pPr>
        <w:spacing w:after="0" w:line="240" w:lineRule="auto"/>
        <w:rPr>
          <w:rFonts w:ascii="Times New Roman" w:hAnsi="Times New Roman"/>
          <w:b/>
          <w:sz w:val="28"/>
          <w:szCs w:val="28"/>
        </w:rPr>
      </w:pPr>
    </w:p>
    <w:p w14:paraId="1BC81174" w14:textId="77777777" w:rsidR="0007219E" w:rsidRPr="00065F6B" w:rsidRDefault="0007219E" w:rsidP="00637AB6">
      <w:pPr>
        <w:spacing w:after="0" w:line="240" w:lineRule="auto"/>
        <w:rPr>
          <w:rFonts w:ascii="Times New Roman" w:hAnsi="Times New Roman"/>
          <w:b/>
          <w:sz w:val="28"/>
          <w:szCs w:val="28"/>
        </w:rPr>
      </w:pPr>
    </w:p>
    <w:p w14:paraId="6552411E" w14:textId="77777777" w:rsidR="0007219E" w:rsidRPr="00065F6B" w:rsidRDefault="0007219E" w:rsidP="00637AB6">
      <w:pPr>
        <w:spacing w:after="0" w:line="240" w:lineRule="auto"/>
        <w:rPr>
          <w:rFonts w:ascii="Times New Roman" w:hAnsi="Times New Roman"/>
          <w:b/>
          <w:sz w:val="28"/>
          <w:szCs w:val="28"/>
        </w:rPr>
      </w:pPr>
    </w:p>
    <w:p w14:paraId="1F98FBA9" w14:textId="77777777" w:rsidR="0007219E" w:rsidRPr="00065F6B" w:rsidRDefault="0007219E" w:rsidP="00637AB6">
      <w:pPr>
        <w:spacing w:after="0" w:line="240" w:lineRule="auto"/>
        <w:rPr>
          <w:rFonts w:ascii="Times New Roman" w:hAnsi="Times New Roman"/>
          <w:b/>
          <w:sz w:val="28"/>
          <w:szCs w:val="28"/>
        </w:rPr>
      </w:pPr>
    </w:p>
    <w:p w14:paraId="4AFB3B1D" w14:textId="77777777" w:rsidR="0007219E" w:rsidRPr="00065F6B" w:rsidRDefault="0007219E" w:rsidP="00637AB6">
      <w:pPr>
        <w:spacing w:after="0" w:line="240" w:lineRule="auto"/>
        <w:rPr>
          <w:rFonts w:ascii="Times New Roman" w:hAnsi="Times New Roman"/>
          <w:b/>
          <w:sz w:val="28"/>
          <w:szCs w:val="28"/>
        </w:rPr>
      </w:pPr>
    </w:p>
    <w:p w14:paraId="2317B4A2" w14:textId="77777777" w:rsidR="0007219E" w:rsidRPr="00065F6B" w:rsidRDefault="0007219E" w:rsidP="00637AB6">
      <w:pPr>
        <w:spacing w:after="0" w:line="240" w:lineRule="auto"/>
        <w:rPr>
          <w:rFonts w:ascii="Times New Roman" w:hAnsi="Times New Roman"/>
          <w:b/>
          <w:sz w:val="28"/>
          <w:szCs w:val="28"/>
        </w:rPr>
      </w:pPr>
    </w:p>
    <w:p w14:paraId="5F79704F" w14:textId="77777777" w:rsidR="0007219E" w:rsidRPr="00065F6B" w:rsidRDefault="0007219E" w:rsidP="00637AB6">
      <w:pPr>
        <w:spacing w:after="0" w:line="240" w:lineRule="auto"/>
        <w:rPr>
          <w:rFonts w:ascii="Times New Roman" w:hAnsi="Times New Roman"/>
          <w:b/>
          <w:sz w:val="28"/>
          <w:szCs w:val="28"/>
        </w:rPr>
      </w:pPr>
    </w:p>
    <w:p w14:paraId="50D66F26" w14:textId="77777777" w:rsidR="0007219E" w:rsidRPr="00065F6B" w:rsidRDefault="0007219E" w:rsidP="00637AB6">
      <w:pPr>
        <w:spacing w:after="0" w:line="240" w:lineRule="auto"/>
        <w:rPr>
          <w:rFonts w:ascii="Times New Roman" w:hAnsi="Times New Roman"/>
          <w:b/>
          <w:sz w:val="28"/>
          <w:szCs w:val="28"/>
        </w:rPr>
      </w:pPr>
    </w:p>
    <w:p w14:paraId="4D72E696" w14:textId="77777777" w:rsidR="0007219E" w:rsidRPr="00065F6B" w:rsidRDefault="0007219E" w:rsidP="00637AB6">
      <w:pPr>
        <w:spacing w:after="0" w:line="240" w:lineRule="auto"/>
        <w:rPr>
          <w:rFonts w:ascii="Times New Roman" w:hAnsi="Times New Roman"/>
          <w:b/>
          <w:sz w:val="28"/>
          <w:szCs w:val="28"/>
        </w:rPr>
      </w:pPr>
    </w:p>
    <w:p w14:paraId="4C04E3E7" w14:textId="77777777" w:rsidR="0007219E" w:rsidRPr="00065F6B" w:rsidRDefault="0007219E" w:rsidP="00637AB6">
      <w:pPr>
        <w:spacing w:after="0" w:line="240" w:lineRule="auto"/>
        <w:rPr>
          <w:rFonts w:ascii="Times New Roman" w:hAnsi="Times New Roman"/>
          <w:b/>
          <w:sz w:val="28"/>
          <w:szCs w:val="28"/>
        </w:rPr>
      </w:pPr>
    </w:p>
    <w:p w14:paraId="72A805D5" w14:textId="77777777" w:rsidR="0007219E" w:rsidRPr="00065F6B" w:rsidRDefault="0007219E" w:rsidP="00637AB6">
      <w:pPr>
        <w:spacing w:after="0" w:line="240" w:lineRule="auto"/>
        <w:rPr>
          <w:rFonts w:ascii="Times New Roman" w:hAnsi="Times New Roman"/>
          <w:b/>
          <w:sz w:val="28"/>
          <w:szCs w:val="28"/>
        </w:rPr>
      </w:pPr>
    </w:p>
    <w:p w14:paraId="32F4B251" w14:textId="77777777" w:rsidR="00A75E42" w:rsidRPr="00065F6B" w:rsidRDefault="00A75E42" w:rsidP="00637AB6">
      <w:pPr>
        <w:spacing w:after="0" w:line="240" w:lineRule="auto"/>
        <w:rPr>
          <w:rFonts w:ascii="Times New Roman" w:hAnsi="Times New Roman"/>
          <w:b/>
          <w:sz w:val="28"/>
          <w:szCs w:val="28"/>
        </w:rPr>
      </w:pPr>
    </w:p>
    <w:p w14:paraId="7069A3AA" w14:textId="77777777" w:rsidR="00A75E42" w:rsidRPr="00065F6B" w:rsidRDefault="00A75E42" w:rsidP="00637AB6">
      <w:pPr>
        <w:spacing w:after="0" w:line="240" w:lineRule="auto"/>
        <w:rPr>
          <w:rFonts w:ascii="Times New Roman" w:hAnsi="Times New Roman"/>
          <w:b/>
          <w:sz w:val="28"/>
          <w:szCs w:val="28"/>
        </w:rPr>
      </w:pPr>
    </w:p>
    <w:p w14:paraId="1FB8B396" w14:textId="77777777" w:rsidR="00A75E42" w:rsidRDefault="00A75E42" w:rsidP="00637AB6">
      <w:pPr>
        <w:spacing w:after="0" w:line="240" w:lineRule="auto"/>
        <w:rPr>
          <w:rFonts w:ascii="Times New Roman" w:hAnsi="Times New Roman"/>
          <w:b/>
          <w:sz w:val="28"/>
          <w:szCs w:val="28"/>
        </w:rPr>
      </w:pPr>
    </w:p>
    <w:p w14:paraId="0BCE3AAA" w14:textId="77777777" w:rsidR="000766DB" w:rsidRPr="00065F6B" w:rsidRDefault="000766DB" w:rsidP="00637AB6">
      <w:pPr>
        <w:spacing w:after="0" w:line="240" w:lineRule="auto"/>
        <w:rPr>
          <w:rFonts w:ascii="Times New Roman" w:hAnsi="Times New Roman"/>
          <w:b/>
          <w:sz w:val="28"/>
          <w:szCs w:val="28"/>
        </w:rPr>
      </w:pPr>
    </w:p>
    <w:p w14:paraId="01AD55F1" w14:textId="77777777" w:rsidR="00A75E42" w:rsidRPr="00065F6B" w:rsidRDefault="00A75E42" w:rsidP="00637AB6">
      <w:pPr>
        <w:spacing w:after="0" w:line="240" w:lineRule="auto"/>
        <w:rPr>
          <w:rFonts w:ascii="Times New Roman" w:hAnsi="Times New Roman"/>
          <w:b/>
          <w:sz w:val="28"/>
          <w:szCs w:val="28"/>
        </w:rPr>
      </w:pPr>
    </w:p>
    <w:p w14:paraId="71C6AB48" w14:textId="77777777" w:rsidR="00A75E42" w:rsidRPr="00065F6B" w:rsidRDefault="00A75E42" w:rsidP="00637AB6">
      <w:pPr>
        <w:spacing w:after="0" w:line="240" w:lineRule="auto"/>
        <w:rPr>
          <w:rFonts w:ascii="Times New Roman" w:hAnsi="Times New Roman"/>
          <w:b/>
          <w:sz w:val="28"/>
          <w:szCs w:val="28"/>
        </w:rPr>
      </w:pPr>
    </w:p>
    <w:p w14:paraId="6DA5D3DB" w14:textId="77777777" w:rsidR="00A75E42" w:rsidRPr="00065F6B" w:rsidRDefault="00A75E42" w:rsidP="00637AB6">
      <w:pPr>
        <w:spacing w:after="0" w:line="240" w:lineRule="auto"/>
        <w:rPr>
          <w:rFonts w:ascii="Times New Roman" w:hAnsi="Times New Roman"/>
          <w:b/>
          <w:sz w:val="28"/>
          <w:szCs w:val="28"/>
        </w:rPr>
      </w:pPr>
    </w:p>
    <w:p w14:paraId="0DBD5C4B"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348A53BB" w14:textId="77777777" w:rsidR="00A75E42" w:rsidRPr="00065F6B" w:rsidRDefault="00FD15B4"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2022 г.</w:t>
      </w:r>
    </w:p>
    <w:p w14:paraId="39BB0666" w14:textId="77777777" w:rsidR="003C4156" w:rsidRPr="00065F6B" w:rsidRDefault="003C4156" w:rsidP="003C4156">
      <w:pPr>
        <w:spacing w:after="0" w:line="240" w:lineRule="auto"/>
        <w:ind w:firstLine="709"/>
        <w:jc w:val="right"/>
        <w:rPr>
          <w:rFonts w:ascii="Times New Roman" w:hAnsi="Times New Roman"/>
          <w:i/>
          <w:sz w:val="28"/>
          <w:szCs w:val="28"/>
        </w:rPr>
      </w:pPr>
    </w:p>
    <w:p w14:paraId="56F14C3F" w14:textId="77777777" w:rsidR="00B7276C" w:rsidRPr="00B7276C" w:rsidRDefault="00B7276C" w:rsidP="00B7276C">
      <w:pPr>
        <w:autoSpaceDE w:val="0"/>
        <w:autoSpaceDN w:val="0"/>
        <w:adjustRightInd w:val="0"/>
        <w:spacing w:after="0" w:line="240" w:lineRule="auto"/>
        <w:jc w:val="center"/>
        <w:rPr>
          <w:rFonts w:ascii="Times New Roman" w:hAnsi="Times New Roman"/>
          <w:b/>
          <w:i/>
          <w:sz w:val="30"/>
          <w:szCs w:val="30"/>
        </w:rPr>
      </w:pPr>
      <w:r w:rsidRPr="00B7276C">
        <w:rPr>
          <w:rFonts w:ascii="Times New Roman" w:hAnsi="Times New Roman"/>
          <w:b/>
          <w:sz w:val="30"/>
          <w:szCs w:val="30"/>
        </w:rPr>
        <w:t xml:space="preserve">ДОСТУПНОЕ ЖИЛЬЕ – ПРИОРИТЕТНАЯ ЗАДАЧА СОЦИАЛЬНОЙ ПОЛИТИКИ РЕСПУБЛИКИ БЕЛАРУСЬ </w:t>
      </w:r>
    </w:p>
    <w:p w14:paraId="0206FAE3" w14:textId="77777777"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14:paraId="60D37C74"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14:paraId="2C5A4B81" w14:textId="77777777" w:rsidR="00E76DD9" w:rsidRDefault="00E76DD9" w:rsidP="00E76DD9">
      <w:pPr>
        <w:spacing w:after="0" w:line="240" w:lineRule="auto"/>
        <w:ind w:firstLine="709"/>
        <w:jc w:val="both"/>
        <w:rPr>
          <w:rFonts w:ascii="Times New Roman" w:hAnsi="Times New Roman"/>
          <w:spacing w:val="-2"/>
          <w:sz w:val="30"/>
          <w:szCs w:val="30"/>
        </w:rPr>
      </w:pPr>
    </w:p>
    <w:p w14:paraId="1F0F6AC8"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Цель единого дня информирования </w:t>
      </w:r>
      <w:r w:rsidRPr="00FD15B4">
        <w:rPr>
          <w:rFonts w:ascii="Times New Roman" w:hAnsi="Times New Roman"/>
          <w:spacing w:val="-2"/>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14:paraId="2D80491C"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i/>
          <w:spacing w:val="-2"/>
          <w:sz w:val="30"/>
          <w:szCs w:val="30"/>
        </w:rPr>
        <w:t xml:space="preserve">Вниманию выступающих: </w:t>
      </w:r>
      <w:r w:rsidRPr="00FD15B4">
        <w:rPr>
          <w:rFonts w:ascii="Times New Roman" w:hAnsi="Times New Roman"/>
          <w:i/>
          <w:spacing w:val="-2"/>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14:paraId="2D817178"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w:t>
      </w:r>
    </w:p>
    <w:p w14:paraId="59EAC83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А.Г.Лукашенко.</w:t>
      </w:r>
    </w:p>
    <w:p w14:paraId="1F0F7B4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14:paraId="2FF8834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г.Бобруйск,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Тем более сейчас – когда как никогда актуальна тема импортозамещения, а значит, и создания новых и развития имеющихся производств по всей стране.</w:t>
      </w:r>
    </w:p>
    <w:p w14:paraId="6BD1B8C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14:paraId="67AB612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14:paraId="34BBA09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w:t>
      </w:r>
      <w:r w:rsidRPr="00FD15B4">
        <w:rPr>
          <w:rFonts w:ascii="Times New Roman" w:hAnsi="Times New Roman"/>
          <w:b/>
          <w:spacing w:val="-2"/>
          <w:sz w:val="30"/>
          <w:szCs w:val="30"/>
        </w:rPr>
        <w:lastRenderedPageBreak/>
        <w:t xml:space="preserve">«Строительство жилья» на 2021–2025 годы </w:t>
      </w:r>
      <w:r w:rsidRPr="00FD15B4">
        <w:rPr>
          <w:rFonts w:ascii="Times New Roman" w:hAnsi="Times New Roman"/>
          <w:spacing w:val="-2"/>
          <w:sz w:val="30"/>
          <w:szCs w:val="30"/>
        </w:rPr>
        <w:t>(далее – Государственная программа), цель которой – повышение уровня обеспеченности населения Республики Беларусь доступным и качественным жильем.</w:t>
      </w:r>
    </w:p>
    <w:p w14:paraId="1D0C7EE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14:paraId="036D005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развитие разных форм удовлетворения жилищных потребностей граждан в зависимости от их доходов, предпочтений и места проживания как с использованием мер государственной поддержки, так и с применением новых механизмов финансирования строительства;</w:t>
      </w:r>
    </w:p>
    <w:p w14:paraId="07B1F73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14:paraId="516515D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14:paraId="2E041A1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кв.м в 2021 г. до 4,5 млн. кв.м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14:paraId="6E6AED8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14:paraId="17264A5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14:paraId="32FE31B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бóльшой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14:paraId="5CC4F71D"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За 2021 г. в Беларуси возведено 120 тыс. кв.м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кв.м в год. Строить будут не только в столице, но и в областных и районных центрах.</w:t>
      </w:r>
    </w:p>
    <w:p w14:paraId="0B490CF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14:paraId="0C8456FA"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14:paraId="4C095B1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14:paraId="1DF9140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14:paraId="7782BFC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14:paraId="6E04816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кв.м жилого дома с господдержкой определяется в соответствии с Инструкцией по определению стоимости строительства 1</w:t>
      </w:r>
      <w:bookmarkStart w:id="1" w:name="_Hlk108107633"/>
      <w:r w:rsidRPr="00FD15B4">
        <w:rPr>
          <w:rFonts w:ascii="Times New Roman" w:hAnsi="Times New Roman"/>
          <w:spacing w:val="-2"/>
          <w:sz w:val="30"/>
          <w:szCs w:val="30"/>
        </w:rPr>
        <w:t> </w:t>
      </w:r>
      <w:bookmarkEnd w:id="1"/>
      <w:r w:rsidRPr="00FD15B4">
        <w:rPr>
          <w:rFonts w:ascii="Times New Roman" w:hAnsi="Times New Roman"/>
          <w:spacing w:val="-2"/>
          <w:sz w:val="30"/>
          <w:szCs w:val="30"/>
        </w:rPr>
        <w:t xml:space="preserve">кв.м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Министерства архитектуры и строительства Республики Беларусь (далее – Минстройархитектуры)</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14:paraId="3DE4F7C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14:paraId="140353E9"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5EB6BC5A"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14:paraId="2364B711"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14:paraId="69CFD001"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10 декабря 2018 г. № 473 «О долевом строительстве»;</w:t>
      </w:r>
    </w:p>
    <w:p w14:paraId="646BA57B"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r w:rsidR="009B2113" w:rsidRPr="00FD15B4">
        <w:rPr>
          <w:rFonts w:ascii="Times New Roman" w:hAnsi="Times New Roman"/>
          <w:i/>
          <w:spacing w:val="-2"/>
          <w:sz w:val="30"/>
          <w:szCs w:val="30"/>
        </w:rPr>
        <w:t xml:space="preserve">Минстройархитектуры </w:t>
      </w:r>
      <w:r w:rsidRPr="00FD15B4">
        <w:rPr>
          <w:rFonts w:ascii="Times New Roman" w:hAnsi="Times New Roman"/>
          <w:i/>
          <w:spacing w:val="-2"/>
          <w:sz w:val="30"/>
          <w:szCs w:val="30"/>
        </w:rPr>
        <w:t>от 3 декабря 2007 г. № 25;</w:t>
      </w:r>
    </w:p>
    <w:p w14:paraId="10B847D6"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Постановление Минстройархитектуры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14:paraId="08A8A2A7"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Минстройархитектуры от 14 мая 2007 г. № 10.</w:t>
      </w:r>
    </w:p>
    <w:p w14:paraId="4874A634"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14:paraId="3E18E1F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Фактическая (окончательная) стоимость 1 кв.м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14:paraId="5BA0DE9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санкционного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14:paraId="4587893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14:paraId="7BA6E3D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Белстата, средняя стоимость 1 кв.м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14:paraId="4C7F43B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14:anchorId="74E402CA" wp14:editId="6A4BE788">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557528"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1 – Средняя стоимость 1 кв.м общей площади жилья (январь–март 2022 г.)</w:t>
      </w:r>
    </w:p>
    <w:p w14:paraId="6E7C69C7"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14:paraId="35F2E6D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
    <w:p w14:paraId="428F7198" w14:textId="77777777" w:rsidR="00FD15B4" w:rsidRPr="00FD15B4" w:rsidRDefault="00FD15B4" w:rsidP="00FD15B4">
      <w:pPr>
        <w:spacing w:after="0" w:line="240" w:lineRule="auto"/>
        <w:ind w:firstLine="709"/>
        <w:jc w:val="both"/>
        <w:rPr>
          <w:rFonts w:ascii="Times New Roman" w:hAnsi="Times New Roman"/>
          <w:b/>
          <w:bCs/>
          <w:spacing w:val="-2"/>
          <w:sz w:val="30"/>
          <w:szCs w:val="30"/>
        </w:rPr>
      </w:pPr>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
    <w:p w14:paraId="1405AEBC"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г.Минске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14:paraId="390D25F5"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487602AB" w14:textId="77777777"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стоит на учете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14:paraId="72512BB7"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14:paraId="2F07044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14:paraId="3B3B770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14:paraId="7352F91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увеличен до 30 кв.м (ранее 20 кв.м)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кв.м. </w:t>
      </w:r>
    </w:p>
    <w:p w14:paraId="512B29F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14:paraId="7FF4F81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увеличена на 15 кв.м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14:paraId="73DF4A2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14:paraId="582C76EF"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14:paraId="3CDB94A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14:paraId="4EE29EB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14:paraId="66F08AD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14:paraId="350BD75D"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14:paraId="2251E287"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14:paraId="3A6C236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14:paraId="6197998F"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уплату части процентов предоставляется в следующих размерах:</w:t>
      </w:r>
    </w:p>
    <w:p w14:paraId="0FEAED0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14:paraId="4294C6F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14:paraId="60A2CBB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14:paraId="606F578B"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14:paraId="2A7E64B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14:paraId="4DE96AB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14:paraId="0EAF997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14:paraId="01A0344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14:paraId="7A02D99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14:paraId="5A62667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14:paraId="0C0215A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14:paraId="4704D45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14:paraId="1F5334C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2" w:name="_Hlk56587857"/>
      <w:r w:rsidRPr="00FD15B4">
        <w:rPr>
          <w:rFonts w:ascii="Times New Roman" w:hAnsi="Times New Roman"/>
          <w:spacing w:val="-2"/>
          <w:sz w:val="30"/>
          <w:szCs w:val="30"/>
        </w:rPr>
        <w:t>ударственна</w:t>
      </w:r>
      <w:bookmarkEnd w:id="2"/>
      <w:r w:rsidRPr="00FD15B4">
        <w:rPr>
          <w:rFonts w:ascii="Times New Roman" w:hAnsi="Times New Roman"/>
          <w:spacing w:val="-2"/>
          <w:sz w:val="30"/>
          <w:szCs w:val="30"/>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14:paraId="561C4C9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14:paraId="16B44E8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14:paraId="1E36221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14:paraId="1DC6559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14:paraId="5CCDA8FD"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14:paraId="58D8E1C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14:paraId="135A706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Президентом Республики Беларусь А.Г.Лукашенко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14:paraId="0F96E27B"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процесс строительства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14:paraId="2A7B51F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14:paraId="58043CE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г.Минску и областным центрам, поселках городского типа и городах (за исключением г.Минска)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14:paraId="35A26C4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14:paraId="331F9B68"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5E99BB8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14:paraId="4ABCD0B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14:paraId="48A0A532"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55EE5464"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14:paraId="33286961"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Воспользоваться таким порядком можно будет при возведении объектов на территории всей республики, за исключением г.Минска.</w:t>
      </w:r>
    </w:p>
    <w:p w14:paraId="305F7B0B"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14:paraId="5A000F70" w14:textId="77777777" w:rsidR="00C047C2" w:rsidRDefault="00C047C2" w:rsidP="00FD15B4">
      <w:pPr>
        <w:spacing w:after="0" w:line="240" w:lineRule="auto"/>
        <w:ind w:firstLine="709"/>
        <w:jc w:val="both"/>
        <w:rPr>
          <w:rFonts w:ascii="Times New Roman" w:hAnsi="Times New Roman"/>
          <w:b/>
          <w:i/>
          <w:spacing w:val="-2"/>
          <w:sz w:val="30"/>
          <w:szCs w:val="30"/>
        </w:rPr>
      </w:pPr>
    </w:p>
    <w:p w14:paraId="4F5D2F9A" w14:textId="77777777" w:rsidR="00C047C2" w:rsidRDefault="00C047C2" w:rsidP="00FD15B4">
      <w:pPr>
        <w:spacing w:after="0" w:line="240" w:lineRule="auto"/>
        <w:ind w:firstLine="709"/>
        <w:jc w:val="both"/>
        <w:rPr>
          <w:rFonts w:ascii="Times New Roman" w:hAnsi="Times New Roman"/>
          <w:b/>
          <w:i/>
          <w:spacing w:val="-2"/>
          <w:sz w:val="30"/>
          <w:szCs w:val="30"/>
        </w:rPr>
      </w:pPr>
    </w:p>
    <w:p w14:paraId="44F800B6"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794010D1"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г.Минске,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14:paraId="29D225C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r w:rsidR="00C047C2">
        <w:rPr>
          <w:rFonts w:ascii="Times New Roman" w:hAnsi="Times New Roman"/>
          <w:spacing w:val="-2"/>
          <w:sz w:val="30"/>
          <w:szCs w:val="30"/>
        </w:rPr>
        <w:t>,</w:t>
      </w:r>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14:paraId="7E00F75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А.Г.Лукашенко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г.Минске).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14:paraId="061CFA6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14:paraId="20C00855"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14:paraId="020C6B77" w14:textId="77777777"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млн кв.м (при плане в 1 млн кв.м).</w:t>
      </w:r>
    </w:p>
    <w:p w14:paraId="31836BC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Также в 2021 г. для многодетных семей было введено в эксплуатацию 12 192 квартиры общей площадью 929,6 тыс. кв.м (138,1% от запланированного).</w:t>
      </w:r>
    </w:p>
    <w:p w14:paraId="19C99572"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65770815"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Продолжают оставаться на контроле сроки строительства объектов. За последний год число жилых домов, сроки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14:paraId="227E0D62" w14:textId="77777777"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кв.м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Для сравнения, в России этот показатель составляет 27,7 кв.м, Польше – 25 кв. м, Казахстане – 22,6 кв.м, Азербайджане – 19,4 кв.м.</w:t>
      </w:r>
    </w:p>
    <w:p w14:paraId="58D436D3" w14:textId="77777777" w:rsidR="00FD15B4" w:rsidRPr="00FD15B4" w:rsidRDefault="00FD15B4" w:rsidP="00FD15B4">
      <w:pPr>
        <w:spacing w:after="0" w:line="240" w:lineRule="auto"/>
        <w:ind w:firstLine="709"/>
        <w:jc w:val="both"/>
        <w:rPr>
          <w:rFonts w:ascii="Times New Roman" w:hAnsi="Times New Roman"/>
          <w:spacing w:val="-2"/>
          <w:sz w:val="30"/>
          <w:szCs w:val="30"/>
        </w:rPr>
      </w:pPr>
    </w:p>
    <w:p w14:paraId="60482EC4" w14:textId="77777777" w:rsidR="00FD15B4" w:rsidRPr="00FD15B4" w:rsidRDefault="00FD15B4" w:rsidP="00C047C2">
      <w:pPr>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14:anchorId="7CFE38D3" wp14:editId="3FD6F07C">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37078B"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(на конец 2021 г.)</w:t>
      </w:r>
    </w:p>
    <w:p w14:paraId="76294060"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14:paraId="27979DC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млн кв.м общей площади жилья </w:t>
      </w:r>
      <w:r w:rsidRPr="00FD15B4">
        <w:rPr>
          <w:rFonts w:ascii="Times New Roman" w:hAnsi="Times New Roman"/>
          <w:i/>
          <w:spacing w:val="-2"/>
          <w:sz w:val="30"/>
          <w:szCs w:val="30"/>
        </w:rPr>
        <w:t>(до конца 2022 г. планируется построить не менее 4,2 млн кв.м)</w:t>
      </w:r>
      <w:bookmarkStart w:id="3" w:name="_Hlk99444165"/>
      <w:r w:rsidRPr="00FD15B4">
        <w:rPr>
          <w:rFonts w:ascii="Times New Roman" w:hAnsi="Times New Roman"/>
          <w:spacing w:val="-2"/>
          <w:sz w:val="30"/>
          <w:szCs w:val="30"/>
        </w:rPr>
        <w:t>;</w:t>
      </w:r>
    </w:p>
    <w:bookmarkEnd w:id="3"/>
    <w:p w14:paraId="7E8BF11E"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59ADFD57"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Самое большое задание по строительству жилья получила Минская область, где в текущем году должно быть построено не менее 1 млн кв.м, в том числе 220 тыс. кв.м – для граждан, состоящих на учете нуждающихся в улучшении жилищных условий.</w:t>
      </w:r>
    </w:p>
    <w:p w14:paraId="02DCCCC0"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Увеличены показатели по объему жилья, которое будет возводиться в других областях нашей страны. В Брестской области планируется построить 640 тыс. кв.м, в Витебской – 355 тыс. кв.м, в Гомельской – 520 тыс. кв.м, в Гродненской – 475 тыс. кв.м, в Могилевской области – 330 тыс. кв.м.</w:t>
      </w:r>
    </w:p>
    <w:p w14:paraId="6BA7829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построено 459,7 тыс. кв.м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(до конца 2022 г. планируется построить 1,2 млн кв.м)</w:t>
      </w:r>
      <w:r w:rsidRPr="00FD15B4">
        <w:rPr>
          <w:rFonts w:ascii="Times New Roman" w:hAnsi="Times New Roman"/>
          <w:spacing w:val="-2"/>
          <w:sz w:val="30"/>
          <w:szCs w:val="30"/>
        </w:rPr>
        <w:t>;</w:t>
      </w:r>
    </w:p>
    <w:p w14:paraId="1448E3F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14:paraId="4B5DA1A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14:paraId="620EEB8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кв.м жилья для семей с детьми-инвалидами, сирот и детей, оставшихся без попечения родителей, 97,8 тыс. кв.м – для военных, 12,13 тыс. кв.м жилья – для специалистов сельхозорганизаций и работников социально-культурной сферы в сельской местности. </w:t>
      </w:r>
    </w:p>
    <w:p w14:paraId="716EFA9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14:paraId="4990CE3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14:paraId="53451AB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14:paraId="1D1F5B97" w14:textId="77777777" w:rsidR="00E76DD9" w:rsidRPr="00E76DD9" w:rsidRDefault="00E76DD9" w:rsidP="00E76DD9">
      <w:pPr>
        <w:spacing w:after="0" w:line="240" w:lineRule="auto"/>
        <w:ind w:firstLine="709"/>
        <w:jc w:val="both"/>
        <w:rPr>
          <w:rFonts w:ascii="Times New Roman" w:hAnsi="Times New Roman"/>
          <w:spacing w:val="-2"/>
          <w:sz w:val="30"/>
          <w:szCs w:val="30"/>
        </w:rPr>
      </w:pPr>
    </w:p>
    <w:p w14:paraId="570979A9" w14:textId="77777777" w:rsidR="00065F6B" w:rsidRPr="00065F6B" w:rsidRDefault="00065F6B" w:rsidP="00065F6B">
      <w:pPr>
        <w:spacing w:after="0" w:line="240" w:lineRule="auto"/>
        <w:ind w:firstLine="709"/>
        <w:jc w:val="both"/>
        <w:rPr>
          <w:rFonts w:ascii="Times New Roman" w:hAnsi="Times New Roman"/>
          <w:sz w:val="30"/>
          <w:szCs w:val="30"/>
        </w:rPr>
      </w:pPr>
    </w:p>
    <w:p w14:paraId="218D1F04"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3DEB8F08" w14:textId="77777777" w:rsidR="00FD15B4" w:rsidRDefault="00065F6B" w:rsidP="00FD15B4">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00FD15B4" w:rsidRPr="00FD15B4">
        <w:rPr>
          <w:rFonts w:ascii="Times New Roman" w:hAnsi="Times New Roman"/>
          <w:i/>
          <w:sz w:val="30"/>
          <w:szCs w:val="30"/>
        </w:rPr>
        <w:t>Министерства архитектуры и строительства Республики Беларусь, Национального банка Республики Беларусь, материалов БелТА</w:t>
      </w:r>
      <w:r w:rsidR="00FD15B4" w:rsidRPr="00FD15B4">
        <w:rPr>
          <w:rFonts w:ascii="Times New Roman" w:hAnsi="Times New Roman"/>
          <w:b/>
          <w:bCs/>
          <w:i/>
          <w:sz w:val="30"/>
          <w:szCs w:val="30"/>
        </w:rPr>
        <w:t xml:space="preserve"> </w:t>
      </w:r>
    </w:p>
    <w:p w14:paraId="10DAF0B0"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3A504E0E"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35CF38D1"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69C37993"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0B1BD978"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467274A2" w14:textId="77777777" w:rsidR="00782F18" w:rsidRPr="00065F6B" w:rsidRDefault="00D34B76" w:rsidP="00FD15B4">
      <w:pPr>
        <w:pageBreakBefore/>
        <w:autoSpaceDE w:val="0"/>
        <w:autoSpaceDN w:val="0"/>
        <w:adjustRightInd w:val="0"/>
        <w:spacing w:after="0" w:line="240" w:lineRule="auto"/>
        <w:jc w:val="center"/>
        <w:rPr>
          <w:rFonts w:ascii="Times New Roman" w:hAnsi="Times New Roman"/>
          <w:b/>
          <w:bCs/>
          <w:sz w:val="30"/>
          <w:szCs w:val="30"/>
        </w:rPr>
      </w:pPr>
      <w:bookmarkStart w:id="4" w:name="_Hlk109808250"/>
      <w:r w:rsidRPr="00D34B76">
        <w:rPr>
          <w:rFonts w:ascii="Times New Roman" w:hAnsi="Times New Roman"/>
          <w:b/>
          <w:bCs/>
          <w:sz w:val="30"/>
          <w:szCs w:val="30"/>
        </w:rPr>
        <w:t xml:space="preserve">РАЦИОНАЛЬНОЕ ИСПОЛЬЗОВАНИЕ ЗЕМЕЛЬНЫХ </w:t>
      </w:r>
      <w:r w:rsidRPr="00D34B76">
        <w:rPr>
          <w:rFonts w:ascii="Times New Roman" w:hAnsi="Times New Roman"/>
          <w:b/>
          <w:bCs/>
          <w:sz w:val="30"/>
          <w:szCs w:val="30"/>
        </w:rPr>
        <w:br/>
        <w:t>РЕСУРСОВ – ФУНДАМЕНТ СТАБИЛЬНОСТИ ГОСУДАРСТВА</w:t>
      </w:r>
      <w:bookmarkEnd w:id="4"/>
    </w:p>
    <w:p w14:paraId="2FF152DA" w14:textId="77777777" w:rsidR="00530F71" w:rsidRDefault="00530F71" w:rsidP="00637AB6">
      <w:pPr>
        <w:spacing w:after="0" w:line="240" w:lineRule="auto"/>
        <w:ind w:firstLine="708"/>
        <w:jc w:val="right"/>
        <w:rPr>
          <w:rFonts w:ascii="Times New Roman" w:hAnsi="Times New Roman"/>
          <w:i/>
          <w:iCs/>
          <w:sz w:val="28"/>
          <w:szCs w:val="28"/>
        </w:rPr>
      </w:pPr>
    </w:p>
    <w:p w14:paraId="58045387" w14:textId="77777777" w:rsidR="00D34B76" w:rsidRPr="00065F6B" w:rsidRDefault="00D34B76" w:rsidP="00637AB6">
      <w:pPr>
        <w:spacing w:after="0" w:line="240" w:lineRule="auto"/>
        <w:ind w:firstLine="708"/>
        <w:jc w:val="right"/>
        <w:rPr>
          <w:rFonts w:ascii="Times New Roman" w:hAnsi="Times New Roman"/>
          <w:i/>
          <w:iCs/>
          <w:sz w:val="28"/>
          <w:szCs w:val="28"/>
        </w:rPr>
      </w:pPr>
    </w:p>
    <w:p w14:paraId="3905562F"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Цель единого дня информирования </w:t>
      </w:r>
      <w:r w:rsidRPr="00D34B76">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
    <w:p w14:paraId="1CC81162"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14:paraId="424F9AF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А.Г.Лукашенко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14:paraId="02F7EE30"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r w:rsidR="003F323E">
        <w:rPr>
          <w:rFonts w:ascii="Times New Roman" w:hAnsi="Times New Roman"/>
          <w:bCs/>
          <w:sz w:val="30"/>
          <w:szCs w:val="30"/>
        </w:rPr>
        <w:t>,</w:t>
      </w:r>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14:paraId="7C796AB8"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А.Г.Лукашенко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14:paraId="59001965"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14:paraId="73DB0E88"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14:paraId="35C9654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14:paraId="0A3E2D2F"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(с учетом применения пониженных коэффициентов)</w:t>
      </w:r>
      <w:r w:rsidRPr="00D34B76">
        <w:rPr>
          <w:rFonts w:ascii="Times New Roman" w:hAnsi="Times New Roman"/>
          <w:bCs/>
          <w:sz w:val="30"/>
          <w:szCs w:val="30"/>
        </w:rPr>
        <w:t>.</w:t>
      </w:r>
    </w:p>
    <w:p w14:paraId="0E580AE4"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(так называемая «земельная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14:paraId="62A683C0" w14:textId="77777777"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14:paraId="29193C0F"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средств в размере кадастровой стоимости дополнительного земельного участка. </w:t>
      </w:r>
    </w:p>
    <w:p w14:paraId="4821E716"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14:paraId="57AB1673"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14:paraId="5989235A"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14:paraId="7D1E0AE9"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14:paraId="049576F9" w14:textId="77777777"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14:paraId="7501D857"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14:paraId="62D5700C"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
    <w:p w14:paraId="313872AC"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14:paraId="5D94030E"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14:paraId="1246105F"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14:paraId="24EECFA6"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14:paraId="78A0E38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14:paraId="4F4686AB"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14:paraId="5FA91E1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14:paraId="75F36B1B"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14:paraId="1660F175"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14:paraId="201BD8B8"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г.Минске, областных центрах и городах областного подчинения – до 0,15 гектара;</w:t>
      </w:r>
    </w:p>
    <w:p w14:paraId="6755BBB2"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14:paraId="5F0E85FC"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14:paraId="4B370B15"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14:paraId="19B10C1C"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14:paraId="382A3BBB"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14:paraId="4742393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14:paraId="5298F8D9" w14:textId="77777777" w:rsidR="00182AF8" w:rsidRDefault="00182AF8" w:rsidP="00D34B76">
      <w:pPr>
        <w:widowControl w:val="0"/>
        <w:tabs>
          <w:tab w:val="left" w:pos="3130"/>
        </w:tabs>
        <w:spacing w:after="0" w:line="240" w:lineRule="auto"/>
        <w:ind w:firstLine="709"/>
        <w:jc w:val="both"/>
        <w:rPr>
          <w:rFonts w:ascii="Times New Roman" w:hAnsi="Times New Roman"/>
          <w:bCs/>
          <w:sz w:val="30"/>
          <w:szCs w:val="30"/>
        </w:rPr>
      </w:pPr>
    </w:p>
    <w:p w14:paraId="518F73D3"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Кроме того, с 1 января 2024 г. в рамках </w:t>
      </w:r>
      <w:r w:rsidRPr="00D34B76">
        <w:rPr>
          <w:rFonts w:ascii="Times New Roman" w:hAnsi="Times New Roman"/>
          <w:b/>
          <w:bCs/>
          <w:sz w:val="30"/>
          <w:szCs w:val="30"/>
        </w:rPr>
        <w:t>цифровизации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14:paraId="075B3B13"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решение 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t>сохраняется в полномочиях Президента</w:t>
      </w:r>
      <w:r w:rsidRPr="00D34B76">
        <w:rPr>
          <w:rFonts w:ascii="Times New Roman" w:hAnsi="Times New Roman"/>
          <w:bCs/>
          <w:sz w:val="30"/>
          <w:szCs w:val="30"/>
        </w:rPr>
        <w:t>.</w:t>
      </w:r>
    </w:p>
    <w:p w14:paraId="51F5FE13"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14:paraId="6521054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14:paraId="3ED36D19"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14:paraId="500D33CB"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14:paraId="2588D92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14:paraId="0E00527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14:paraId="3D676A47"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14:paraId="43650C98"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14:paraId="16A10527" w14:textId="77777777" w:rsidR="00182AF8" w:rsidRDefault="00182AF8" w:rsidP="00D34B76">
      <w:pPr>
        <w:autoSpaceDE w:val="0"/>
        <w:autoSpaceDN w:val="0"/>
        <w:adjustRightInd w:val="0"/>
        <w:spacing w:after="0" w:line="240" w:lineRule="auto"/>
        <w:jc w:val="right"/>
        <w:rPr>
          <w:rFonts w:ascii="Times New Roman" w:hAnsi="Times New Roman"/>
          <w:i/>
          <w:sz w:val="30"/>
          <w:szCs w:val="30"/>
        </w:rPr>
      </w:pPr>
    </w:p>
    <w:p w14:paraId="3A4F6C28" w14:textId="77777777"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13F4FCD9" w14:textId="77777777" w:rsidR="00D34B76" w:rsidRDefault="00D34B76" w:rsidP="00D34B76">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Pr="00D34B76">
        <w:rPr>
          <w:rFonts w:ascii="Times New Roman" w:hAnsi="Times New Roman"/>
          <w:i/>
          <w:sz w:val="30"/>
          <w:szCs w:val="30"/>
        </w:rPr>
        <w:t>Государственного комитета по имуществу Республики Беларусь, материалов БелТА</w:t>
      </w:r>
    </w:p>
    <w:p w14:paraId="3894BACB" w14:textId="77777777" w:rsidR="00EC4143" w:rsidRPr="00065F6B" w:rsidRDefault="00EC4143" w:rsidP="00F94894">
      <w:pPr>
        <w:pStyle w:val="22"/>
        <w:spacing w:line="280" w:lineRule="exact"/>
        <w:ind w:right="0"/>
        <w:jc w:val="right"/>
        <w:rPr>
          <w:bCs/>
          <w:i/>
          <w:szCs w:val="28"/>
        </w:rPr>
      </w:pPr>
    </w:p>
    <w:p w14:paraId="3CCECCCC" w14:textId="77777777" w:rsidR="001462A9" w:rsidRPr="001462A9" w:rsidRDefault="001462A9" w:rsidP="001462A9">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14:paraId="649379C9" w14:textId="77777777"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14:paraId="08B3FF65" w14:textId="77777777"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14:paraId="7C59845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Могилевской области произошло </w:t>
      </w:r>
      <w:r>
        <w:rPr>
          <w:rFonts w:ascii="Times New Roman" w:hAnsi="Times New Roman"/>
          <w:bCs/>
          <w:sz w:val="30"/>
          <w:szCs w:val="30"/>
        </w:rPr>
        <w:t xml:space="preserve"> </w:t>
      </w:r>
      <w:r w:rsidRPr="001462A9">
        <w:rPr>
          <w:rFonts w:ascii="Times New Roman" w:hAnsi="Times New Roman"/>
          <w:bCs/>
          <w:sz w:val="30"/>
          <w:szCs w:val="30"/>
        </w:rPr>
        <w:t xml:space="preserve">446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 xml:space="preserve">г. </w:t>
      </w:r>
      <w:r w:rsidRPr="001462A9">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 xml:space="preserve">60 человек). Пострадало 40 человек, в том числе 4 ребенка. В результате пожаров уничтожено 89 строений, 30 единиц техники, 286 тонн грубых кормов. </w:t>
      </w:r>
    </w:p>
    <w:p w14:paraId="1136850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14:paraId="739A106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неосторожное обращение с огнём – 165 пожаров  (в 2021</w:t>
      </w:r>
      <w:r>
        <w:rPr>
          <w:rFonts w:ascii="Times New Roman" w:hAnsi="Times New Roman"/>
          <w:bCs/>
          <w:sz w:val="30"/>
          <w:szCs w:val="30"/>
        </w:rPr>
        <w:t xml:space="preserve"> г. –             </w:t>
      </w:r>
      <w:r w:rsidRPr="001462A9">
        <w:rPr>
          <w:rFonts w:ascii="Times New Roman" w:hAnsi="Times New Roman"/>
          <w:bCs/>
          <w:sz w:val="30"/>
          <w:szCs w:val="30"/>
        </w:rPr>
        <w:t xml:space="preserve"> 175 пожаров);</w:t>
      </w:r>
    </w:p>
    <w:p w14:paraId="7874BF8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  –</w:t>
      </w:r>
      <w:r w:rsidRPr="001462A9">
        <w:rPr>
          <w:rFonts w:ascii="Times New Roman" w:hAnsi="Times New Roman"/>
          <w:bCs/>
          <w:sz w:val="30"/>
          <w:szCs w:val="30"/>
        </w:rPr>
        <w:t xml:space="preserve"> 99  пожаров);</w:t>
      </w:r>
    </w:p>
    <w:p w14:paraId="31E44BD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устройства и эксплуатации электрооборудования – 107  пожаров  (в 2021</w:t>
      </w:r>
      <w:r>
        <w:rPr>
          <w:rFonts w:ascii="Times New Roman" w:hAnsi="Times New Roman"/>
          <w:bCs/>
          <w:sz w:val="30"/>
          <w:szCs w:val="30"/>
        </w:rPr>
        <w:t xml:space="preserve"> г. –</w:t>
      </w:r>
      <w:r w:rsidRPr="001462A9">
        <w:rPr>
          <w:rFonts w:ascii="Times New Roman" w:hAnsi="Times New Roman"/>
          <w:bCs/>
          <w:sz w:val="30"/>
          <w:szCs w:val="30"/>
        </w:rPr>
        <w:t xml:space="preserve"> 121  пожар);</w:t>
      </w:r>
    </w:p>
    <w:p w14:paraId="1E3DB6E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 xml:space="preserve">с огнем –  7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14:paraId="409E2F7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7  пожаров);</w:t>
      </w:r>
    </w:p>
    <w:p w14:paraId="0F9055A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14:paraId="2F33BF71"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6F44139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жилом фонде произошло 363 пожара. Основная категория погибших </w:t>
      </w:r>
      <w:r w:rsidR="00245DEC">
        <w:rPr>
          <w:rFonts w:ascii="Times New Roman" w:hAnsi="Times New Roman"/>
          <w:bCs/>
          <w:sz w:val="30"/>
          <w:szCs w:val="30"/>
        </w:rPr>
        <w:t>–</w:t>
      </w:r>
      <w:r w:rsidRPr="001462A9">
        <w:rPr>
          <w:rFonts w:ascii="Times New Roman" w:hAnsi="Times New Roman"/>
          <w:bCs/>
          <w:sz w:val="30"/>
          <w:szCs w:val="30"/>
        </w:rPr>
        <w:t xml:space="preserve"> неработающие (38</w:t>
      </w:r>
      <w:r w:rsidR="00245DEC">
        <w:rPr>
          <w:rFonts w:ascii="Times New Roman" w:hAnsi="Times New Roman"/>
          <w:bCs/>
          <w:sz w:val="30"/>
          <w:szCs w:val="30"/>
        </w:rPr>
        <w:t xml:space="preserve"> </w:t>
      </w:r>
      <w:r w:rsidRPr="001462A9">
        <w:rPr>
          <w:rFonts w:ascii="Times New Roman" w:hAnsi="Times New Roman"/>
          <w:bCs/>
          <w:sz w:val="30"/>
          <w:szCs w:val="30"/>
        </w:rPr>
        <w:t xml:space="preserve">% из общего числа погибших), пенсионеры (33%) и рабочие (15 %). </w:t>
      </w:r>
      <w:r w:rsidR="00245DEC" w:rsidRPr="001462A9">
        <w:rPr>
          <w:rFonts w:ascii="Times New Roman" w:hAnsi="Times New Roman"/>
          <w:bCs/>
          <w:sz w:val="30"/>
          <w:szCs w:val="30"/>
        </w:rPr>
        <w:t>В</w:t>
      </w:r>
      <w:r w:rsidRPr="001462A9">
        <w:rPr>
          <w:rFonts w:ascii="Times New Roman" w:hAnsi="Times New Roman"/>
          <w:bCs/>
          <w:sz w:val="30"/>
          <w:szCs w:val="30"/>
        </w:rPr>
        <w:t xml:space="preserve"> момент возникновения пожара </w:t>
      </w:r>
      <w:r w:rsidR="00245DEC" w:rsidRPr="001462A9">
        <w:rPr>
          <w:rFonts w:ascii="Times New Roman" w:hAnsi="Times New Roman"/>
          <w:bCs/>
          <w:sz w:val="30"/>
          <w:szCs w:val="30"/>
        </w:rPr>
        <w:t xml:space="preserve">69 % </w:t>
      </w:r>
      <w:r w:rsidRPr="001462A9">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p>
    <w:p w14:paraId="21B1456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20 июля около 5 часов утра в службу МЧС позвонили жители агрогородка Заелица Глусского района и сообщили о горящем открытым пламенем доме по ул. Старой.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w:t>
      </w:r>
      <w:r w:rsidR="00C70416">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незатушенная сигарета. </w:t>
      </w:r>
    </w:p>
    <w:p w14:paraId="28C0527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7528751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2C212011"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  осень и зима.</w:t>
      </w:r>
    </w:p>
    <w:p w14:paraId="0DD7F9E1"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sidR="00C70416">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r w:rsidRPr="001462A9">
        <w:rPr>
          <w:rFonts w:ascii="Times New Roman" w:hAnsi="Times New Roman"/>
          <w:b/>
          <w:bCs/>
          <w:sz w:val="30"/>
          <w:szCs w:val="30"/>
        </w:rPr>
        <w:t>отступку</w:t>
      </w:r>
      <w:r w:rsidRPr="001462A9">
        <w:rPr>
          <w:rFonts w:ascii="Times New Roman" w:hAnsi="Times New Roman"/>
          <w:bCs/>
          <w:sz w:val="30"/>
          <w:szCs w:val="30"/>
        </w:rPr>
        <w:t xml:space="preserve">). </w:t>
      </w:r>
    </w:p>
    <w:p w14:paraId="3199EE1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14:paraId="794F37B9"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14:paraId="6F19B8D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14:paraId="48D48A5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эти работы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след от дыма.</w:t>
      </w:r>
    </w:p>
    <w:p w14:paraId="1CCBDFAF"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14:paraId="5450F94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Потратив немного времени и сил на ремонт печи сегодня, вы сбережете свой дом от </w:t>
      </w:r>
      <w:r w:rsidR="00C70416">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14:paraId="4177847D"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212280A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sidR="00C70416">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Pr>
          <w:rFonts w:ascii="Times New Roman" w:hAnsi="Times New Roman"/>
          <w:bCs/>
          <w:sz w:val="30"/>
          <w:szCs w:val="30"/>
        </w:rPr>
        <w:t>даже всего</w:t>
      </w:r>
      <w:r w:rsidRPr="001462A9">
        <w:rPr>
          <w:rFonts w:ascii="Times New Roman" w:hAnsi="Times New Roman"/>
          <w:bCs/>
          <w:sz w:val="30"/>
          <w:szCs w:val="30"/>
        </w:rPr>
        <w:t xml:space="preserve"> здания.</w:t>
      </w:r>
    </w:p>
    <w:p w14:paraId="43AD9CC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14:paraId="7664FEB2"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001462A9"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14:paraId="1B8BE289"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ровести   ревизию   или   заменить на исправную запорную и предохранительную арматуру;</w:t>
      </w:r>
    </w:p>
    <w:p w14:paraId="607E5C96"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ромыть систему отопления и заполнить её водой;</w:t>
      </w:r>
    </w:p>
    <w:p w14:paraId="6AB2D6E2"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001462A9" w:rsidRPr="001462A9">
        <w:rPr>
          <w:rFonts w:ascii="Times New Roman" w:hAnsi="Times New Roman"/>
          <w:bCs/>
          <w:sz w:val="30"/>
          <w:szCs w:val="30"/>
        </w:rPr>
        <w:t>бедиться в   герметичности   котла   и системы отопления;</w:t>
      </w:r>
    </w:p>
    <w:p w14:paraId="69EA879F"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т</w:t>
      </w:r>
      <w:r w:rsidR="001462A9" w:rsidRPr="001462A9">
        <w:rPr>
          <w:rFonts w:ascii="Times New Roman" w:hAnsi="Times New Roman"/>
          <w:bCs/>
          <w:sz w:val="30"/>
          <w:szCs w:val="30"/>
        </w:rPr>
        <w:t>еплоизолировать   находящиеся на чердаке и в неотапливаемых помещениях трубопроводы и расширительный бак.</w:t>
      </w:r>
    </w:p>
    <w:p w14:paraId="6561D1B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74B6B24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1FE2C12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1462A9">
        <w:rPr>
          <w:rFonts w:ascii="Times New Roman" w:hAnsi="Times New Roman"/>
          <w:b/>
          <w:bCs/>
          <w:sz w:val="30"/>
          <w:szCs w:val="30"/>
        </w:rPr>
        <w:t xml:space="preserve"> </w:t>
      </w:r>
      <w:r w:rsidRPr="001462A9">
        <w:rPr>
          <w:rFonts w:ascii="Times New Roman" w:hAnsi="Times New Roman"/>
          <w:bCs/>
          <w:sz w:val="30"/>
          <w:szCs w:val="30"/>
        </w:rPr>
        <w:t>(далее</w:t>
      </w:r>
      <w:r w:rsidR="00C70416">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sidR="00C70416">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59191A89"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За 7 месяцев текущего года в </w:t>
      </w:r>
      <w:r w:rsidR="00C70416" w:rsidRPr="001462A9">
        <w:rPr>
          <w:rFonts w:ascii="Times New Roman" w:hAnsi="Times New Roman"/>
          <w:b/>
          <w:bCs/>
          <w:sz w:val="30"/>
          <w:szCs w:val="30"/>
        </w:rPr>
        <w:t xml:space="preserve">республике </w:t>
      </w:r>
      <w:r w:rsidRPr="001462A9">
        <w:rPr>
          <w:rFonts w:ascii="Times New Roman" w:hAnsi="Times New Roman"/>
          <w:b/>
          <w:bCs/>
          <w:sz w:val="30"/>
          <w:szCs w:val="30"/>
        </w:rPr>
        <w:t>благодаря АПИ спасено 43 человека, в том числе 11 детей. В Могилевской области спасено 14 человек, в том числе 5  детей.</w:t>
      </w:r>
    </w:p>
    <w:p w14:paraId="331BCF0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агрогородка Бастеновичи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извещатель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w:t>
      </w:r>
      <w:r w:rsidR="009455B1">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sidR="009455B1">
        <w:rPr>
          <w:rFonts w:ascii="Times New Roman" w:hAnsi="Times New Roman"/>
          <w:bCs/>
          <w:sz w:val="30"/>
          <w:szCs w:val="30"/>
        </w:rPr>
        <w:t xml:space="preserve">является </w:t>
      </w:r>
      <w:r w:rsidRPr="001462A9">
        <w:rPr>
          <w:rFonts w:ascii="Times New Roman" w:hAnsi="Times New Roman"/>
          <w:bCs/>
          <w:sz w:val="30"/>
          <w:szCs w:val="30"/>
        </w:rPr>
        <w:t>хозяйк</w:t>
      </w:r>
      <w:r w:rsidR="009455B1">
        <w:rPr>
          <w:rFonts w:ascii="Times New Roman" w:hAnsi="Times New Roman"/>
          <w:bCs/>
          <w:sz w:val="30"/>
          <w:szCs w:val="30"/>
        </w:rPr>
        <w:t>а</w:t>
      </w:r>
      <w:r w:rsidRPr="001462A9">
        <w:rPr>
          <w:rFonts w:ascii="Times New Roman" w:hAnsi="Times New Roman"/>
          <w:bCs/>
          <w:sz w:val="30"/>
          <w:szCs w:val="30"/>
        </w:rPr>
        <w:t xml:space="preserve"> дома</w:t>
      </w:r>
      <w:r w:rsidR="009455B1">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14:paraId="4CE2813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14:paraId="2884A30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036F214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 В «погоне» за хорошими отметками, важно не забывать и о безопасности ребенка.</w:t>
      </w:r>
    </w:p>
    <w:p w14:paraId="595C838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14:paraId="4D2F7B2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14:paraId="3193A90F"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14:paraId="08C978E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световозвращающими элементами;</w:t>
      </w:r>
    </w:p>
    <w:p w14:paraId="342FB7D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14:paraId="25AD8ED9"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14:paraId="0E4DF47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14:paraId="5FA79C8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14:paraId="3C2D664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14:paraId="34B8725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извещатели. </w:t>
      </w:r>
    </w:p>
    <w:p w14:paraId="2307BD0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14:paraId="7AEAFF8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24596C9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1462A9">
        <w:rPr>
          <w:rFonts w:ascii="Times New Roman" w:hAnsi="Times New Roman"/>
          <w:b/>
          <w:bCs/>
          <w:sz w:val="30"/>
          <w:szCs w:val="30"/>
        </w:rPr>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дети!». </w:t>
      </w:r>
    </w:p>
    <w:p w14:paraId="15A74CE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14:paraId="4E3DD2F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sidR="0016243D">
        <w:rPr>
          <w:rFonts w:ascii="Times New Roman" w:hAnsi="Times New Roman"/>
          <w:b/>
          <w:bCs/>
          <w:sz w:val="30"/>
          <w:szCs w:val="30"/>
        </w:rPr>
        <w:t>–</w:t>
      </w:r>
      <w:r w:rsidRPr="001462A9">
        <w:rPr>
          <w:rFonts w:ascii="Times New Roman" w:hAnsi="Times New Roman"/>
          <w:b/>
          <w:bCs/>
          <w:sz w:val="30"/>
          <w:szCs w:val="30"/>
        </w:rPr>
        <w:t xml:space="preserve"> с</w:t>
      </w:r>
      <w:r w:rsidR="0016243D">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14:paraId="34D25B0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sidR="0016243D">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sidR="0016243D">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sidR="0016243D">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sidR="0016243D">
        <w:rPr>
          <w:rFonts w:ascii="Times New Roman" w:hAnsi="Times New Roman"/>
          <w:bCs/>
          <w:sz w:val="30"/>
          <w:szCs w:val="30"/>
        </w:rPr>
        <w:t>,</w:t>
      </w:r>
      <w:r w:rsidRPr="001462A9">
        <w:rPr>
          <w:rFonts w:ascii="Times New Roman" w:hAnsi="Times New Roman"/>
          <w:bCs/>
          <w:sz w:val="30"/>
          <w:szCs w:val="30"/>
        </w:rPr>
        <w:t xml:space="preserve"> «Огнетушитель»,  «Волшебная книга»  и другие. </w:t>
      </w:r>
    </w:p>
    <w:p w14:paraId="04FA7EC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18DE2F0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sidR="0016243D">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 </w:t>
      </w:r>
      <w:r w:rsidRPr="001462A9">
        <w:rPr>
          <w:rFonts w:ascii="Times New Roman" w:hAnsi="Times New Roman"/>
          <w:b/>
          <w:bCs/>
          <w:sz w:val="30"/>
          <w:szCs w:val="30"/>
        </w:rPr>
        <w:t>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14:paraId="1EBDC7E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данным на 12 августа текущего года в Могилевской области в лесных лабиринтах заблудилось 40 человек, в том числе 4 детей. Поиски 3 человек в Быховском, Кличевском и Костюковичском районах продолжаются до сих пор.</w:t>
      </w:r>
    </w:p>
    <w:p w14:paraId="71AAA58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14:paraId="3A9D509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14:paraId="40295FD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sidR="0016243D">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14:paraId="0E4E6A5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14:paraId="7151432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14:paraId="558ACD1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 лишним будет взять воду, лекарства, нож, еду, спички и свисток (его звук слышен за 2-3 километра);</w:t>
      </w:r>
    </w:p>
    <w:p w14:paraId="48EAF0F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14:paraId="782A954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14:paraId="14AEDB4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131F1C1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VIII</w:t>
      </w:r>
      <w:r w:rsidRPr="001462A9">
        <w:rPr>
          <w:rFonts w:ascii="Times New Roman" w:hAnsi="Times New Roman"/>
          <w:b/>
          <w:bCs/>
          <w:sz w:val="30"/>
          <w:szCs w:val="30"/>
        </w:rPr>
        <w:t xml:space="preserve">. </w:t>
      </w:r>
      <w:r w:rsidRPr="001462A9">
        <w:rPr>
          <w:rFonts w:ascii="Times New Roman" w:hAnsi="Times New Roman"/>
          <w:bCs/>
          <w:sz w:val="30"/>
          <w:szCs w:val="30"/>
        </w:rPr>
        <w:t>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14:paraId="2B8499E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14:paraId="1910478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14:paraId="20959489" w14:textId="77777777" w:rsidR="00C974E8" w:rsidRDefault="00C974E8" w:rsidP="00F94894">
      <w:pPr>
        <w:pStyle w:val="22"/>
        <w:spacing w:line="280" w:lineRule="exact"/>
        <w:ind w:right="0"/>
        <w:jc w:val="right"/>
        <w:rPr>
          <w:bCs/>
          <w:i/>
          <w:szCs w:val="28"/>
        </w:rPr>
      </w:pPr>
    </w:p>
    <w:p w14:paraId="25701AF8" w14:textId="77777777" w:rsidR="001462A9" w:rsidRPr="00065F6B" w:rsidRDefault="001462A9" w:rsidP="00F94894">
      <w:pPr>
        <w:pStyle w:val="22"/>
        <w:spacing w:line="280" w:lineRule="exact"/>
        <w:ind w:right="0"/>
        <w:jc w:val="right"/>
        <w:rPr>
          <w:bCs/>
          <w:i/>
          <w:szCs w:val="28"/>
        </w:rPr>
      </w:pPr>
    </w:p>
    <w:p w14:paraId="58C775B5"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76FB83E2" w14:textId="77777777"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14:paraId="29FF5ADB" w14:textId="77777777" w:rsidR="00973D7E" w:rsidRPr="00065F6B" w:rsidRDefault="00973D7E" w:rsidP="00F94894">
      <w:pPr>
        <w:spacing w:after="0" w:line="240" w:lineRule="auto"/>
        <w:rPr>
          <w:rFonts w:ascii="Times New Roman" w:hAnsi="Times New Roman"/>
          <w:i/>
          <w:iCs/>
          <w:sz w:val="28"/>
          <w:szCs w:val="28"/>
        </w:rPr>
      </w:pPr>
    </w:p>
    <w:p w14:paraId="444D50CF" w14:textId="77777777" w:rsidR="006E7D59" w:rsidRPr="00065F6B" w:rsidRDefault="006E7D59" w:rsidP="00F94894">
      <w:pPr>
        <w:spacing w:after="0" w:line="240" w:lineRule="auto"/>
        <w:rPr>
          <w:rFonts w:ascii="Times New Roman" w:hAnsi="Times New Roman"/>
          <w:i/>
          <w:iCs/>
          <w:sz w:val="28"/>
          <w:szCs w:val="28"/>
        </w:rPr>
      </w:pPr>
    </w:p>
    <w:p w14:paraId="6521F974" w14:textId="77777777" w:rsidR="00A176BC" w:rsidRPr="00065F6B" w:rsidRDefault="00A176BC" w:rsidP="006E7D59">
      <w:pPr>
        <w:spacing w:after="0" w:line="240" w:lineRule="auto"/>
        <w:ind w:left="2832"/>
        <w:jc w:val="right"/>
        <w:rPr>
          <w:rFonts w:ascii="Times New Roman" w:hAnsi="Times New Roman"/>
          <w:i/>
          <w:sz w:val="28"/>
          <w:szCs w:val="28"/>
        </w:rPr>
      </w:pPr>
    </w:p>
    <w:p w14:paraId="636BB254" w14:textId="77777777" w:rsidR="00A176BC" w:rsidRPr="00065F6B" w:rsidRDefault="00A176BC" w:rsidP="006E7D59">
      <w:pPr>
        <w:spacing w:after="0" w:line="240" w:lineRule="auto"/>
        <w:ind w:left="2832"/>
        <w:jc w:val="right"/>
        <w:rPr>
          <w:rFonts w:ascii="Times New Roman" w:hAnsi="Times New Roman"/>
          <w:i/>
          <w:sz w:val="28"/>
          <w:szCs w:val="28"/>
        </w:rPr>
      </w:pPr>
    </w:p>
    <w:p w14:paraId="35A51C87" w14:textId="77777777" w:rsidR="00A176BC" w:rsidRPr="00065F6B" w:rsidRDefault="00A176BC" w:rsidP="006E7D59">
      <w:pPr>
        <w:spacing w:after="0" w:line="240" w:lineRule="auto"/>
        <w:ind w:left="2832"/>
        <w:jc w:val="right"/>
        <w:rPr>
          <w:rFonts w:ascii="Times New Roman" w:hAnsi="Times New Roman"/>
          <w:i/>
          <w:sz w:val="28"/>
          <w:szCs w:val="28"/>
        </w:rPr>
      </w:pPr>
    </w:p>
    <w:p w14:paraId="1A4442FC" w14:textId="77777777" w:rsidR="00A176BC" w:rsidRPr="00065F6B" w:rsidRDefault="00A176BC" w:rsidP="00A176BC">
      <w:pPr>
        <w:spacing w:after="0" w:line="240" w:lineRule="auto"/>
        <w:ind w:firstLine="708"/>
        <w:jc w:val="both"/>
        <w:rPr>
          <w:rFonts w:ascii="Times New Roman" w:hAnsi="Times New Roman"/>
          <w:sz w:val="30"/>
          <w:szCs w:val="30"/>
        </w:rPr>
      </w:pPr>
    </w:p>
    <w:p w14:paraId="47CA6C27" w14:textId="77777777" w:rsidR="00A176BC" w:rsidRPr="00065F6B" w:rsidRDefault="00A176BC" w:rsidP="00A176BC">
      <w:pPr>
        <w:spacing w:after="0" w:line="240" w:lineRule="auto"/>
        <w:ind w:firstLine="708"/>
        <w:jc w:val="both"/>
        <w:rPr>
          <w:rFonts w:ascii="Times New Roman" w:hAnsi="Times New Roman"/>
          <w:sz w:val="30"/>
          <w:szCs w:val="30"/>
        </w:rPr>
      </w:pPr>
    </w:p>
    <w:p w14:paraId="3BA3ED42" w14:textId="77777777" w:rsidR="00A176BC" w:rsidRPr="00065F6B" w:rsidRDefault="00A176BC" w:rsidP="00A176BC">
      <w:pPr>
        <w:spacing w:after="0" w:line="240" w:lineRule="auto"/>
        <w:ind w:firstLine="708"/>
        <w:jc w:val="both"/>
        <w:rPr>
          <w:rFonts w:ascii="Times New Roman" w:hAnsi="Times New Roman"/>
          <w:sz w:val="30"/>
          <w:szCs w:val="30"/>
        </w:rPr>
      </w:pPr>
    </w:p>
    <w:p w14:paraId="1AD1D5B2" w14:textId="77777777" w:rsidR="00A176BC" w:rsidRPr="00065F6B" w:rsidRDefault="00A176BC" w:rsidP="00A176BC">
      <w:pPr>
        <w:spacing w:after="0" w:line="240" w:lineRule="auto"/>
        <w:ind w:firstLine="708"/>
        <w:jc w:val="both"/>
        <w:rPr>
          <w:rFonts w:ascii="Times New Roman" w:hAnsi="Times New Roman"/>
          <w:sz w:val="30"/>
          <w:szCs w:val="30"/>
        </w:rPr>
      </w:pPr>
    </w:p>
    <w:p w14:paraId="7EFFC389" w14:textId="77777777" w:rsidR="00A176BC" w:rsidRPr="00065F6B" w:rsidRDefault="00A176BC" w:rsidP="00A176BC">
      <w:pPr>
        <w:spacing w:after="0" w:line="240" w:lineRule="auto"/>
        <w:ind w:firstLine="708"/>
        <w:jc w:val="both"/>
        <w:rPr>
          <w:rFonts w:ascii="Times New Roman" w:hAnsi="Times New Roman"/>
          <w:sz w:val="30"/>
          <w:szCs w:val="30"/>
        </w:rPr>
      </w:pPr>
    </w:p>
    <w:p w14:paraId="34FD4F9D" w14:textId="77777777" w:rsidR="00A176BC" w:rsidRPr="00065F6B" w:rsidRDefault="00A176BC" w:rsidP="00A176BC">
      <w:pPr>
        <w:spacing w:after="0" w:line="240" w:lineRule="auto"/>
        <w:ind w:firstLine="708"/>
        <w:jc w:val="both"/>
        <w:rPr>
          <w:rFonts w:ascii="Times New Roman" w:hAnsi="Times New Roman"/>
          <w:sz w:val="30"/>
          <w:szCs w:val="30"/>
        </w:rPr>
      </w:pPr>
    </w:p>
    <w:sectPr w:rsidR="00A176BC" w:rsidRPr="00065F6B"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2F84" w14:textId="77777777" w:rsidR="004008C1" w:rsidRDefault="004008C1" w:rsidP="003C3604">
      <w:pPr>
        <w:spacing w:after="0" w:line="240" w:lineRule="auto"/>
      </w:pPr>
      <w:r>
        <w:separator/>
      </w:r>
    </w:p>
  </w:endnote>
  <w:endnote w:type="continuationSeparator" w:id="0">
    <w:p w14:paraId="7E9B783D" w14:textId="77777777" w:rsidR="004008C1" w:rsidRDefault="004008C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0842" w14:textId="77777777" w:rsidR="004008C1" w:rsidRDefault="004008C1" w:rsidP="003C3604">
      <w:pPr>
        <w:spacing w:after="0" w:line="240" w:lineRule="auto"/>
      </w:pPr>
      <w:r>
        <w:separator/>
      </w:r>
    </w:p>
  </w:footnote>
  <w:footnote w:type="continuationSeparator" w:id="0">
    <w:p w14:paraId="395606FB" w14:textId="77777777" w:rsidR="004008C1" w:rsidRDefault="004008C1"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BB8B" w14:textId="77777777" w:rsidR="005A3EB6" w:rsidRPr="003C3604" w:rsidRDefault="005A3EB6" w:rsidP="004304FF">
    <w:pPr>
      <w:pStyle w:val="a9"/>
      <w:jc w:val="center"/>
      <w:rPr>
        <w:rFonts w:ascii="Times New Roman" w:hAnsi="Times New Roman"/>
        <w:sz w:val="28"/>
      </w:rPr>
    </w:pPr>
  </w:p>
  <w:p w14:paraId="01B0745A" w14:textId="77777777" w:rsidR="005A3EB6" w:rsidRPr="004304FF" w:rsidRDefault="007814D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7276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08C1"/>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76C63"/>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14D6"/>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7276C"/>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03E"/>
  <w15:docId w15:val="{EA85A1DC-8019-477E-893C-6290CCBC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866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62888576"/>
        <c:axId val="62960000"/>
      </c:barChart>
      <c:catAx>
        <c:axId val="6288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960000"/>
        <c:crosses val="autoZero"/>
        <c:auto val="1"/>
        <c:lblAlgn val="ctr"/>
        <c:lblOffset val="100"/>
        <c:noMultiLvlLbl val="0"/>
      </c:catAx>
      <c:valAx>
        <c:axId val="62960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8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63"/>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35872768"/>
        <c:axId val="35874304"/>
      </c:barChart>
      <c:catAx>
        <c:axId val="3587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5874304"/>
        <c:crosses val="autoZero"/>
        <c:auto val="1"/>
        <c:lblAlgn val="ctr"/>
        <c:lblOffset val="100"/>
        <c:noMultiLvlLbl val="0"/>
      </c:catAx>
      <c:valAx>
        <c:axId val="35874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7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DBCC-5D6F-4022-B7AA-C4F609BC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7135</Words>
  <Characters>40672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mric_413</cp:lastModifiedBy>
  <cp:revision>3</cp:revision>
  <cp:lastPrinted>2022-03-04T09:44:00Z</cp:lastPrinted>
  <dcterms:created xsi:type="dcterms:W3CDTF">2022-08-25T14:00:00Z</dcterms:created>
  <dcterms:modified xsi:type="dcterms:W3CDTF">2022-08-25T14:00:00Z</dcterms:modified>
</cp:coreProperties>
</file>