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D7" w:rsidRDefault="00D20DD7">
      <w:pPr>
        <w:pStyle w:val="ConsPlusTitle"/>
        <w:jc w:val="center"/>
        <w:outlineLvl w:val="0"/>
      </w:pPr>
      <w:bookmarkStart w:id="0" w:name="_GoBack"/>
      <w:r>
        <w:t>ПОСТАНОВЛЕНИЕ ГОСУДАРСТВЕННОГО КОМИТЕТА ПО ИМУЩЕСТВУ РЕСПУБЛИКИ БЕЛАРУСЬ</w:t>
      </w:r>
    </w:p>
    <w:p w:rsidR="00D20DD7" w:rsidRDefault="00D20DD7">
      <w:pPr>
        <w:pStyle w:val="ConsPlusTitle"/>
        <w:jc w:val="center"/>
      </w:pPr>
      <w:r>
        <w:t>28 февраля 2011 г. N 24</w:t>
      </w:r>
    </w:p>
    <w:p w:rsidR="00D20DD7" w:rsidRDefault="00D20DD7">
      <w:pPr>
        <w:pStyle w:val="ConsPlusTitle"/>
        <w:jc w:val="center"/>
      </w:pPr>
    </w:p>
    <w:p w:rsidR="00D20DD7" w:rsidRDefault="00D20DD7">
      <w:pPr>
        <w:pStyle w:val="ConsPlusTitle"/>
        <w:jc w:val="center"/>
      </w:pPr>
      <w:r>
        <w:t>ОБ УТВЕРЖДЕНИИ МЕТОДИЧЕСКИХ РЕКОМЕНДАЦИЙ ПО ОФОРМЛЕНИЮ ПРОЕКТОВ ПРЕОБРАЗОВАНИЯ РЕСПУБЛИКАНСКИХ УНИТАРНЫХ ПРЕДПРИЯТИЙ В ОТКРЫТЫЕ АКЦИОНЕРНЫЕ ОБЩЕСТВА</w:t>
      </w:r>
    </w:p>
    <w:p w:rsidR="00D20DD7" w:rsidRDefault="00D20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bookmarkEnd w:id="0"/>
          <w:p w:rsidR="00D20DD7" w:rsidRDefault="00D20D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Госкомимущества от 29.08.2012 </w:t>
            </w:r>
            <w:hyperlink r:id="rId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0DD7" w:rsidRDefault="00D20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31.05.2013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19.09.2013 </w:t>
            </w:r>
            <w:hyperlink r:id="rId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30.03.2018 </w:t>
            </w:r>
            <w:hyperlink r:id="rId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подпункта 4.50-1 пункта 4</w:t>
        </w:r>
      </w:hyperlink>
      <w:r>
        <w:t xml:space="preserve">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N 958 "Вопросы Государственного комитета по имуществу Республики Беларусь", Государственный комитет по имуществу Республики Беларусь ПОСТАНОВЛЯЕТ: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оформлению проектов преобразования республиканских унитарных предприятий в открытые акционерные общества.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подписания.</w:t>
      </w:r>
    </w:p>
    <w:p w:rsidR="00D20DD7" w:rsidRDefault="00D20DD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0D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DD7" w:rsidRDefault="00D20DD7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DD7" w:rsidRDefault="00D20DD7">
            <w:pPr>
              <w:pStyle w:val="ConsPlusNormal"/>
              <w:jc w:val="right"/>
            </w:pPr>
            <w:proofErr w:type="spellStart"/>
            <w:r>
              <w:t>Г.И.Кузнецов</w:t>
            </w:r>
            <w:proofErr w:type="spellEnd"/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nformat"/>
        <w:jc w:val="both"/>
      </w:pPr>
      <w:r>
        <w:t xml:space="preserve">                                                      УТВЕРЖДЕНО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Государственного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комитета по имуществу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28.02.2011 N 24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Title"/>
        <w:jc w:val="center"/>
      </w:pPr>
      <w:bookmarkStart w:id="1" w:name="P25"/>
      <w:bookmarkEnd w:id="1"/>
      <w:r>
        <w:t>МЕТОДИЧЕСКИЕ РЕКОМЕНДАЦИИ</w:t>
      </w:r>
    </w:p>
    <w:p w:rsidR="00D20DD7" w:rsidRDefault="00D20DD7">
      <w:pPr>
        <w:pStyle w:val="ConsPlusTitle"/>
        <w:jc w:val="center"/>
      </w:pPr>
      <w:r>
        <w:t>ПО ОФОРМЛЕНИЮ ПРОЕКТОВ ПРЕОБРАЗОВАНИЯ РЕСПУБЛИКАНСКИХ УНИТАРНЫХ ПРЕДПРИЯТИЙ</w:t>
      </w:r>
    </w:p>
    <w:p w:rsidR="00D20DD7" w:rsidRDefault="00D20DD7">
      <w:pPr>
        <w:pStyle w:val="ConsPlusTitle"/>
        <w:jc w:val="center"/>
      </w:pPr>
      <w:r>
        <w:t>В ОТКРЫТЫЕ АКЦИОНЕРНЫЕ ОБЩЕСТВА</w:t>
      </w:r>
    </w:p>
    <w:p w:rsidR="00D20DD7" w:rsidRDefault="00D20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DD7" w:rsidRDefault="00D20D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Госкомимущества от 29.08.2012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0DD7" w:rsidRDefault="00D20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31.05.2013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19.09.2013 </w:t>
            </w:r>
            <w:hyperlink r:id="rId1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30.03.2018 </w:t>
            </w:r>
            <w:hyperlink r:id="rId1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1</w:t>
      </w:r>
    </w:p>
    <w:p w:rsidR="00D20DD7" w:rsidRDefault="00D20DD7">
      <w:pPr>
        <w:pStyle w:val="ConsPlusNormal"/>
        <w:jc w:val="center"/>
      </w:pPr>
      <w:r>
        <w:t>ОБЩИЕ ПОЛОЖЕНИЯ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>1. Настоящие Методические рекомендации по оформлению проектов преобразования республиканских унитарных предприятий в открытые акционерные общества (далее - Методические рекомендации) разработаны с целью установления единых требований к оформлению проектов преобразования республиканских унитарных предприятий в открытые акционерные общества (далее - ОАО).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Проект</w:t>
        </w:r>
      </w:hyperlink>
      <w:r>
        <w:t xml:space="preserve"> преобразования республиканского унитарного предприятия в ОАО </w:t>
      </w:r>
      <w:proofErr w:type="gramStart"/>
      <w:r>
        <w:t>-д</w:t>
      </w:r>
      <w:proofErr w:type="gramEnd"/>
      <w:r>
        <w:t>окументы, подготовленные при проведении работ по преобразованию республиканских унитарных предприятий в ОАО, сброшюрованные в тома (далее - проект преобразования).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lastRenderedPageBreak/>
        <w:t>Проект преобразования состоит из двух томов, которые оформляются в отдельные дела, если иное не установлено настоящими Методическими рекомендациями.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2</w:t>
      </w:r>
    </w:p>
    <w:p w:rsidR="00D20DD7" w:rsidRDefault="00D20DD7">
      <w:pPr>
        <w:pStyle w:val="ConsPlusNormal"/>
        <w:jc w:val="center"/>
      </w:pPr>
      <w:r>
        <w:t>ТРЕБОВАНИЯ К СОСТАВЛЕНИЮ И ОФОРМЛЕНИЮ ДОКУМЕНТОВ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Проект</w:t>
        </w:r>
      </w:hyperlink>
      <w:r>
        <w:t xml:space="preserve"> преобразования оформляется комиссией по преобразованию республиканского унитарного предприятия в ОАО.</w:t>
      </w:r>
    </w:p>
    <w:p w:rsidR="00D20DD7" w:rsidRDefault="00D20DD7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4. Тома проекта преобразования формируются согласно </w:t>
      </w:r>
      <w:hyperlink w:anchor="P139" w:history="1">
        <w:r>
          <w:rPr>
            <w:color w:val="0000FF"/>
          </w:rPr>
          <w:t>приложению 1</w:t>
        </w:r>
      </w:hyperlink>
      <w:r>
        <w:t>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5. Проекты преобразования относятся к делам постоянного хранения. Каждый том проекта преобразования подлежит полному оформлению, которое предусматривает: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систематизацию документов тома в соответствии с требованиями </w:t>
      </w:r>
      <w:hyperlink w:anchor="P42" w:history="1">
        <w:r>
          <w:rPr>
            <w:color w:val="0000FF"/>
          </w:rPr>
          <w:t>пункта 4</w:t>
        </w:r>
      </w:hyperlink>
      <w:r>
        <w:t xml:space="preserve"> настоящих Методических рекомендаций;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переплет тома в твердую обложку, с учетом возможности свободного чтения текста всех документов, дат, виз, резолюций на них;</w:t>
      </w:r>
    </w:p>
    <w:p w:rsidR="00D20DD7" w:rsidRDefault="00D20DD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Госкомимущества от 29.08.2012 N 37)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нумерацию листов в томе;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составление внутренней описи документов тома;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составление листа-заверителя тома;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оформление реквизитов обложки тома.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6. Объем каждого тома не должен превышать 250 листов при толщине не более 40 мм. При большем объеме документов тома проекта преобразования могут состоять из двух частей и более, которые формируются в соответствии с </w:t>
      </w:r>
      <w:hyperlink w:anchor="P42" w:history="1">
        <w:r>
          <w:rPr>
            <w:color w:val="0000FF"/>
          </w:rPr>
          <w:t>пунктом 4</w:t>
        </w:r>
      </w:hyperlink>
      <w:r>
        <w:t xml:space="preserve"> настоящих Методических рекомендаций.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3</w:t>
      </w:r>
    </w:p>
    <w:p w:rsidR="00D20DD7" w:rsidRDefault="00D20DD7">
      <w:pPr>
        <w:pStyle w:val="ConsPlusNormal"/>
        <w:jc w:val="center"/>
      </w:pPr>
      <w:r>
        <w:t>НУМЕРАЦИЯ ЛИСТОВ В ТОМЕ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>7. Листы в томе, кроме листов внутренней описи и листа-заверителя, нумеруются в правом верхнем углу арабскими цифрами черным графитным карандашом. Использование чернил и цветных карандашей для нумерации листов не допускается. Листы внутренней описи документов тома нумеруются отдельно. Листы каждого тома нумеруются отдельно.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8. Сложенный лист разворачивается и нумеруется в правом верхнем углу. Лист особого формата, подшитый за один край, нумеруется как один лист. Лист, сложенный пополам и подшитый за середину, нумеруется как два листа.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Подшитые в том документы с собственной нумерацией листов нумеруются в общем порядке.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9. При наличии большого количества ошибок в нумерации листов тома проводится их </w:t>
      </w:r>
      <w:proofErr w:type="spellStart"/>
      <w:r>
        <w:t>перенумерация</w:t>
      </w:r>
      <w:proofErr w:type="spellEnd"/>
      <w:r>
        <w:t>: старый номер зачеркивается одной наклонной чертой, рядом ставится новый номер листа. Если обнаруженные ошибки в нумерации незначительны, то используются литерные номера листов.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Например: 15а, 15б.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4</w:t>
      </w:r>
    </w:p>
    <w:p w:rsidR="00D20DD7" w:rsidRDefault="00D20DD7">
      <w:pPr>
        <w:pStyle w:val="ConsPlusNormal"/>
        <w:jc w:val="center"/>
      </w:pPr>
      <w:r>
        <w:lastRenderedPageBreak/>
        <w:t>СОСТАВЛЕНИЕ ВНУТРЕННЕЙ ОПИСИ ДОКУМЕНТОВ ТОМА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 xml:space="preserve">10. Внутренняя опись документов тома содержит сведения о названиях документов, включенных в том, и составляется на отдельных листах по форме согласно </w:t>
      </w:r>
      <w:hyperlink w:anchor="P333" w:history="1">
        <w:r>
          <w:rPr>
            <w:color w:val="0000FF"/>
          </w:rPr>
          <w:t>приложению 2</w:t>
        </w:r>
      </w:hyperlink>
      <w:r>
        <w:t>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11. Во внутренней описи указываются порядковые номера документов в томе, даты и индексы документов (при наличии), заголовки документов, номера листов.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12. В графе "Дата документа" указывается дата регистрации в журналах регистрации. Если документ не имеет регистрационного номера, то графа "Дата документа" не заполняется.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13. В графе "Индекс документа" указывается присвоенный документу регистрационный номер по журналам регистрации. Если документ не имеет регистрационного номера, то графа "Индекс документа" не заполняется.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14. В графе "Заголовок документа" указывается полное наименование каждого документа, подшитого в том. Допускается не указывать наименование документа, если он является приложением к какому-либо другому документу. В этом случае наименование основного документа дополняется словами "с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)".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15. В графе "Номера листов тома" указываются порядковые номера листов тома (первый лист - последний лист).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16. В конце внутренней описи делается итоговая запись, в которой указываются цифрами и прописью количество включенных в нее документов и количество листов внутренней описи.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17. Внутренняя опись подписывается составителем с указанием должности, расшифровки подписи, даты составления и помещается в начале тома.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5</w:t>
      </w:r>
    </w:p>
    <w:p w:rsidR="00D20DD7" w:rsidRDefault="00D20DD7">
      <w:pPr>
        <w:pStyle w:val="ConsPlusNormal"/>
        <w:jc w:val="center"/>
      </w:pPr>
      <w:r>
        <w:t>СОСТАВЛЕНИЕ ЛИСТА-ЗАВЕРИТЕЛЯ ТОМА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 xml:space="preserve">18. Лист-заверитель тома составляется для учета количества листов в томе и фиксации особенностей их нумерации на отдельном листе по установленной форме согласно </w:t>
      </w:r>
      <w:hyperlink w:anchor="P379" w:history="1">
        <w:r>
          <w:rPr>
            <w:color w:val="0000FF"/>
          </w:rPr>
          <w:t>приложению 3</w:t>
        </w:r>
      </w:hyperlink>
      <w:r>
        <w:t>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Лист-заверитель помещается в конце тома.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19. В листе-заверителе тома указываются цифрами и прописью количество пронумерованных листов тома. Количество листов внутренней описи указывается в листе-заверителе после общего количества листов тома через знак "+" (плюс).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20. Запрещается выносить лист-заверитель тома на обложку тома или чистый оборот листа последнего документа. Если том переплетен без листа-заверителя, то он подклеивается к внутренней стороне обложки тома.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21. Лист-заверитель тома подписывается составителем с указанием должности, расшифровки подписи и даты составления.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6</w:t>
      </w:r>
    </w:p>
    <w:p w:rsidR="00D20DD7" w:rsidRDefault="00D20DD7">
      <w:pPr>
        <w:pStyle w:val="ConsPlusNormal"/>
        <w:jc w:val="center"/>
      </w:pPr>
      <w:r>
        <w:t>ОФОРМЛЕНИЕ РЕКВИЗИТОВ ОБЛОЖКИ ТОМА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 xml:space="preserve">22. На каждый том оформляется обложка по форме согласно </w:t>
      </w:r>
      <w:hyperlink w:anchor="P415" w:history="1">
        <w:r>
          <w:rPr>
            <w:color w:val="0000FF"/>
          </w:rPr>
          <w:t>приложению 4</w:t>
        </w:r>
      </w:hyperlink>
      <w:r>
        <w:t>. Оформление реквизитов обложки делается при помощи технических средств на отдельном листе с последующей наклейкой его на лицевую сторону переплета тома.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lastRenderedPageBreak/>
        <w:t>Обязательными реквизитами обложки являются:</w:t>
      </w:r>
    </w:p>
    <w:p w:rsidR="00D20DD7" w:rsidRDefault="00D20DD7">
      <w:pPr>
        <w:pStyle w:val="ConsPlusNormal"/>
        <w:spacing w:before="220"/>
        <w:ind w:firstLine="540"/>
        <w:jc w:val="both"/>
      </w:pPr>
      <w:proofErr w:type="gramStart"/>
      <w:r>
        <w:t>наименование организации, в архив которой том передается на хранение, - республиканский орган государственного управления, иная государственная организация, подчиненная Правительству Республики Беларусь, Национальный банк Республики Беларусь, Администрация Президента Республики Беларусь, Управление делами Президента Республики Беларусь, другой государственный орган и иная государственная организация, подчиненная Президенту Республики Беларусь, Национальная академия наук Беларуси (далее - государственный орган, государственная организация), республиканское унитарное предприятие, дочернее унитарное предприятие, Государственный</w:t>
      </w:r>
      <w:proofErr w:type="gramEnd"/>
      <w:r>
        <w:t xml:space="preserve"> комитет по имуществу Республики Беларусь, областной, Минский городской территориальный фонд государственного имущества;</w:t>
      </w:r>
    </w:p>
    <w:p w:rsidR="00D20DD7" w:rsidRDefault="00D20DD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Госкомимущества от 31.05.2013 N 22)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номер и индекс по номенклатуре дел;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номер тома;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заголовок тома;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наименование органа государственного управления или иной государственной организации;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крайние даты документов, включенных в том;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количество листов в томе;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срок хранения тома;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год тома.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23. Наименования государственного органа, государственной организации, республиканского унитарного предприятия, дочернего унитарного предприятия, Государственного комитета по имуществу Республики Беларусь, областного, Минского городского территориального фонда государственного имущества, органа государственного управления указываются полностью в именительном падеже. Если они имеют официально принятое сокращенное наименование, то оно указывается после полного наименования.</w:t>
      </w:r>
    </w:p>
    <w:p w:rsidR="00D20DD7" w:rsidRDefault="00D20D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Госкомимущества от 31.05.2013 N 22)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24. Индексы указываются в соответствии с номенклатурой дел организации, в которой хранится том.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25. В заголовке тома указывается полное название преобразуемог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республиканского(их) унитарного(</w:t>
      </w:r>
      <w:proofErr w:type="spellStart"/>
      <w:r>
        <w:t>ых</w:t>
      </w:r>
      <w:proofErr w:type="spellEnd"/>
      <w:r>
        <w:t>) предприятия(й) в ОАО.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Содержание проекта преобразования должно соответствовать заголовку тома. Документы тома должны быть четкими, конкретными, доступными для восприятия.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На обложке тома, содержащего ряд разновременных документов (приказы, протоколы, выписки, справки, информации, переписка и т.д.), указываются крайние даты документов, т.е. даты (число, месяц, год) регистрации (составления, утверждения) самого раннего и самого последнего документов, включенных в том.</w:t>
      </w:r>
      <w:proofErr w:type="gramEnd"/>
    </w:p>
    <w:p w:rsidR="00D20DD7" w:rsidRDefault="00D20DD7">
      <w:pPr>
        <w:pStyle w:val="ConsPlusNormal"/>
        <w:spacing w:before="220"/>
        <w:ind w:firstLine="540"/>
        <w:jc w:val="both"/>
      </w:pPr>
      <w:r>
        <w:t>Даты на обложке тома обозначаются арабскими цифрами. Если число или месяц выражаются однозначными числами, то перед ними следует ставить нули.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27. Количество листов в томе выносится на обложку в соответствии с листом-заверителем тома.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center"/>
        <w:outlineLvl w:val="1"/>
      </w:pPr>
      <w:r>
        <w:t>ГЛАВА 7</w:t>
      </w:r>
    </w:p>
    <w:p w:rsidR="00D20DD7" w:rsidRDefault="00D20DD7">
      <w:pPr>
        <w:pStyle w:val="ConsPlusNormal"/>
        <w:jc w:val="center"/>
      </w:pPr>
      <w:r>
        <w:t>ОСОБЕННОСТИ ОФОРМЛЕНИЯ ПРОЕКТОВ ПРЕОБРАЗОВАНИЯ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</w:pPr>
      <w:r>
        <w:t>28. Первый том проекта преобразования оформляется в четырех экземплярах.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Первый экземпляр, в котором находятся оригиналы документов, хранится у </w:t>
      </w:r>
      <w:proofErr w:type="gramStart"/>
      <w:r>
        <w:t>созданного</w:t>
      </w:r>
      <w:proofErr w:type="gramEnd"/>
      <w:r>
        <w:t xml:space="preserve"> ОАО.</w:t>
      </w:r>
    </w:p>
    <w:p w:rsidR="00D20DD7" w:rsidRDefault="00D20DD7">
      <w:pPr>
        <w:pStyle w:val="ConsPlusNormal"/>
        <w:spacing w:before="220"/>
        <w:ind w:firstLine="540"/>
        <w:jc w:val="both"/>
      </w:pPr>
      <w:proofErr w:type="gramStart"/>
      <w:r>
        <w:t>Остальные экземпляры, состоящие из ксерокопий документов, представляются в соответствующий государственный орган, государственную организацию, Государственный комитет по имуществу Республики Беларусь, соответствующий областной, Минский городской территориальные фонды государственного имущества.</w:t>
      </w:r>
      <w:proofErr w:type="gramEnd"/>
    </w:p>
    <w:p w:rsidR="00D20DD7" w:rsidRDefault="00D20DD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Госкомимущества от 31.05.2013 N 22)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29. Второй том проекта преобразования оформляется: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по предприятиям с численностью работающих 1000 человек и более - в четырех экземплярах;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по предприятиям с численностью работающих до 1000 человек - в трех экземплярах.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 xml:space="preserve">Первый экземпляр, в котором находятся оригиналы документов, хранится у </w:t>
      </w:r>
      <w:proofErr w:type="gramStart"/>
      <w:r>
        <w:t>созданного</w:t>
      </w:r>
      <w:proofErr w:type="gramEnd"/>
      <w:r>
        <w:t xml:space="preserve"> ОАО.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Остальные экземпляры, состоящие из ксерокопий документов, представляются: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по предприятиям с численностью работающих 1000 человек и более - в Государственный комитет по имуществу Республики Беларусь, соответствующий областной, Минский городской территориальные фонды государственного имущества, соответствующий государственный орган, государственную организацию;</w:t>
      </w:r>
    </w:p>
    <w:p w:rsidR="00D20DD7" w:rsidRDefault="00D20DD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Госкомимущества от 31.05.2013 N 22)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по предприятиям с численностью работающих до 1000 человек - в соответствующий областной, Минский городской территориальные фонды государственного имущества, соответствующий государственный орган, государственную организацию.</w:t>
      </w:r>
    </w:p>
    <w:p w:rsidR="00D20DD7" w:rsidRDefault="00D20DD7">
      <w:pPr>
        <w:pStyle w:val="ConsPlusNormal"/>
        <w:jc w:val="both"/>
      </w:pPr>
      <w:r>
        <w:t xml:space="preserve">(п. 29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Госкомимущества от 29.08.2012 N 37)</w:t>
      </w:r>
    </w:p>
    <w:p w:rsidR="00D20DD7" w:rsidRDefault="00D20DD7">
      <w:pPr>
        <w:pStyle w:val="ConsPlusNormal"/>
        <w:spacing w:before="220"/>
        <w:ind w:firstLine="540"/>
        <w:jc w:val="both"/>
      </w:pPr>
      <w:r>
        <w:t>30. Копии документов проекта преобразования должны быть заверены лицом, уполномоченным комиссией по преобразованию.</w:t>
      </w:r>
    </w:p>
    <w:p w:rsidR="00D20DD7" w:rsidRDefault="00D20DD7">
      <w:pPr>
        <w:pStyle w:val="ConsPlusNormal"/>
        <w:jc w:val="both"/>
      </w:pPr>
      <w:r>
        <w:t xml:space="preserve">(п. 30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Госкомимущества от 29.08.2012 N 37)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  <w:outlineLvl w:val="1"/>
      </w:pPr>
      <w:r>
        <w:t>Приложение 1</w:t>
      </w:r>
    </w:p>
    <w:p w:rsidR="00D20DD7" w:rsidRDefault="00D20DD7">
      <w:pPr>
        <w:pStyle w:val="ConsPlusNormal"/>
        <w:jc w:val="right"/>
      </w:pPr>
      <w:r>
        <w:t>к Методическим рекомендациям</w:t>
      </w:r>
    </w:p>
    <w:p w:rsidR="00D20DD7" w:rsidRDefault="00D20DD7">
      <w:pPr>
        <w:pStyle w:val="ConsPlusNormal"/>
        <w:jc w:val="right"/>
      </w:pPr>
      <w:r>
        <w:t>по оформлению проектов</w:t>
      </w:r>
    </w:p>
    <w:p w:rsidR="00D20DD7" w:rsidRDefault="00D20DD7">
      <w:pPr>
        <w:pStyle w:val="ConsPlusNormal"/>
        <w:jc w:val="right"/>
      </w:pPr>
      <w:r>
        <w:t xml:space="preserve">преобразования </w:t>
      </w:r>
      <w:proofErr w:type="gramStart"/>
      <w:r>
        <w:t>республиканских</w:t>
      </w:r>
      <w:proofErr w:type="gramEnd"/>
    </w:p>
    <w:p w:rsidR="00D20DD7" w:rsidRDefault="00D20DD7">
      <w:pPr>
        <w:pStyle w:val="ConsPlusNormal"/>
        <w:jc w:val="right"/>
      </w:pPr>
      <w:r>
        <w:t>унитарных предприятий</w:t>
      </w:r>
    </w:p>
    <w:p w:rsidR="00D20DD7" w:rsidRDefault="00D20DD7">
      <w:pPr>
        <w:pStyle w:val="ConsPlusNormal"/>
        <w:jc w:val="right"/>
      </w:pPr>
      <w:r>
        <w:t>в открытые акционерные общества</w:t>
      </w:r>
    </w:p>
    <w:p w:rsidR="00D20DD7" w:rsidRDefault="00D20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0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DD7" w:rsidRDefault="00D20D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Госкомимущества от 29.08.2012 </w:t>
            </w:r>
            <w:hyperlink r:id="rId23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0DD7" w:rsidRDefault="00D20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2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30.03.2018 </w:t>
            </w:r>
            <w:hyperlink r:id="rId2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  <w:outlineLvl w:val="2"/>
      </w:pPr>
      <w:bookmarkStart w:id="3" w:name="P139"/>
      <w:bookmarkEnd w:id="3"/>
      <w:r>
        <w:t>Том 1 включает следующие документы:</w:t>
      </w:r>
    </w:p>
    <w:p w:rsidR="00D20DD7" w:rsidRDefault="00D20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D20DD7">
        <w:tc>
          <w:tcPr>
            <w:tcW w:w="566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4818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0DD7">
        <w:tc>
          <w:tcPr>
            <w:tcW w:w="566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8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3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Внутренняя опись документов тома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Сведения о преобразовании в открытое акционерное общество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Протокол о результатах конкурса (прямых переговоров) по выбору другого, кроме государства, учредителя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создании ОАО с участием другого, кроме государства, учредителя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Устав республиканского унитарного предприятия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Уставы дочерних унитарных предприятий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преобразовании в ОАО совместно с дочерними унитарными предприятиями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Бухгалтерский баланс республиканского унитарного предприятия на 1 января текущего года. Достоверность баланса подтверждается органом управления, государственной организацией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Бухгалтерские балансы дочерних унитарных предприятий на 1 января текущего года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При преобразовании в ОАО совместно с дочерними унитарными предприятиями, достоверность баланса подтверждается государственным органом, государственной организацией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Консолидированный (сводный) бухгалтерский баланс на 1 января текущего года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При преобразовании в ОАО совместно с дочерними унитарными предприятиями, достоверность баланса подтверждается государственным органом, государственной организацией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Исключен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proofErr w:type="gramStart"/>
            <w:r>
              <w:t>(п. 9 исключен с 29 августа 2012 года.</w:t>
            </w:r>
            <w:proofErr w:type="gramEnd"/>
            <w:r>
              <w:t xml:space="preserve"> - </w:t>
            </w:r>
            <w:hyperlink r:id="rId29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Госкомимущества от 29.08.2012 N 37)</w:t>
            </w:r>
            <w:proofErr w:type="gramEnd"/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9-1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Заключени</w:t>
            </w:r>
            <w:proofErr w:type="gramStart"/>
            <w:r>
              <w:t>е(</w:t>
            </w:r>
            <w:proofErr w:type="gramEnd"/>
            <w:r>
              <w:t xml:space="preserve">я) областного, Минского городского управления </w:t>
            </w:r>
            <w:r>
              <w:lastRenderedPageBreak/>
              <w:t>Министерства по чрезвычайным ситуациям о наличии или отсутствии в составе имущества республиканского(их) унитарного(</w:t>
            </w:r>
            <w:proofErr w:type="spellStart"/>
            <w:r>
              <w:t>ых</w:t>
            </w:r>
            <w:proofErr w:type="spellEnd"/>
            <w:r>
              <w:t>) предприятия(й) имущества объектов гражданской обороны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lastRenderedPageBreak/>
              <w:t xml:space="preserve">(п. 9-1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9-2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Заключени</w:t>
            </w:r>
            <w:proofErr w:type="gramStart"/>
            <w:r>
              <w:t>е(</w:t>
            </w:r>
            <w:proofErr w:type="gramEnd"/>
            <w:r>
              <w:t xml:space="preserve">я) мобилизационного подразделения государственного органа, государственной организации о наличии </w:t>
            </w:r>
            <w:proofErr w:type="spellStart"/>
            <w:r>
              <w:t>мобзапасов</w:t>
            </w:r>
            <w:proofErr w:type="spellEnd"/>
            <w:r>
              <w:t xml:space="preserve">, </w:t>
            </w:r>
            <w:proofErr w:type="spellStart"/>
            <w:r>
              <w:t>мобрезервов</w:t>
            </w:r>
            <w:proofErr w:type="spellEnd"/>
            <w:r>
              <w:t>, планов мобилизационной подготовки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9-2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9-3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proofErr w:type="gramStart"/>
            <w:r>
              <w:t>Выписка из перечня объектов республиканской собственности, находящихся только в собственности государства, утвержденного республиканским органом государственного управления, иной государственной организацией, подчиненной Правительству Республики Беларусь, Национальным банком Республики Беларусь, Администрацией Президента Республики Беларусь, Управлением делами Президента Республики Беларусь, другим государственным органом и иной государственной организацией, подчиненной Президенту Республики Беларусь, Национальной академией наук Беларуси (далее - орган государственного управления, иная государственная организация)</w:t>
            </w:r>
            <w:proofErr w:type="gramEnd"/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9-3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19.09.2013 N 46)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9-4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Письм</w:t>
            </w:r>
            <w:proofErr w:type="gramStart"/>
            <w:r>
              <w:t>о(</w:t>
            </w:r>
            <w:proofErr w:type="gramEnd"/>
            <w:r>
              <w:t>а) местного исполнительного и распорядительного органа об условиях передачи создаваемому открытому акционерному обществу объектов социальной инфраструктуры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9-4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9-5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 xml:space="preserve">Письмо областного (Минского городского) исполнительного и распорядительного органа об условиях дальнейшего </w:t>
            </w:r>
            <w:r>
              <w:lastRenderedPageBreak/>
              <w:t>использования, находящихся в хозяйственном ведении республиканског</w:t>
            </w:r>
            <w:proofErr w:type="gramStart"/>
            <w:r>
              <w:t>о(</w:t>
            </w:r>
            <w:proofErr w:type="gramEnd"/>
            <w:r>
              <w:t>их) унитарного(</w:t>
            </w:r>
            <w:proofErr w:type="spellStart"/>
            <w:r>
              <w:t>ых</w:t>
            </w:r>
            <w:proofErr w:type="spellEnd"/>
            <w:r>
              <w:t>) предприятия(й) объектов недвижимости, которым в соответствии с законодательством придан статус историко-культурной ценности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lastRenderedPageBreak/>
              <w:t xml:space="preserve">(п. 9-5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19.09.2013 N 46)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Исключен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proofErr w:type="gramStart"/>
            <w:r>
              <w:t>(п. 10 исключен с 30 марта 2018 года.</w:t>
            </w:r>
            <w:proofErr w:type="gramEnd"/>
            <w:r>
              <w:t xml:space="preserve"> - </w:t>
            </w:r>
            <w:hyperlink r:id="rId35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Госкомимущества от 30.03.2018 N 10)</w:t>
            </w:r>
            <w:proofErr w:type="gramEnd"/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Акт результатов инвентаризации активов и обязательств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11-1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Акт инвентаризационной комиссии о выделении из стоимости здания стоимости встроенного объекта гражданской обороны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11-1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Ак</w:t>
            </w:r>
            <w:proofErr w:type="gramStart"/>
            <w:r>
              <w:t>т(</w:t>
            </w:r>
            <w:proofErr w:type="gramEnd"/>
            <w:r>
              <w:t>ы) (справка(и)) проверки финансово- хозяйственной деятельности республиканского унитарного предприятия либо аудиторское(</w:t>
            </w:r>
            <w:proofErr w:type="spellStart"/>
            <w:r>
              <w:t>ие</w:t>
            </w:r>
            <w:proofErr w:type="spellEnd"/>
            <w:r>
              <w:t>) заключение(я) на 1 января текущего года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Акт определения стоимости финансовых вложений государственного унитарного предприятия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Акт определения стоимости долгосрочных и краткосрочных кредитов и займов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Акт определения стоимости краткосрочных активов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15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19.09.2013 N 46)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Заключени</w:t>
            </w:r>
            <w:proofErr w:type="gramStart"/>
            <w:r>
              <w:t>е(</w:t>
            </w:r>
            <w:proofErr w:type="gramEnd"/>
            <w:r>
              <w:t xml:space="preserve">я) департамента ценовой политики Министерства экономики либо управления (отдела) ценовой политики областного исполнительного комитета (Минского городского </w:t>
            </w:r>
            <w:r>
              <w:lastRenderedPageBreak/>
              <w:t>исполнительного комитета) по условиям преобразования республиканского(их) унитарного(</w:t>
            </w:r>
            <w:proofErr w:type="spellStart"/>
            <w:r>
              <w:t>ых</w:t>
            </w:r>
            <w:proofErr w:type="spellEnd"/>
            <w:r>
              <w:t>) предприятия(й)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lastRenderedPageBreak/>
              <w:t>Для республиканских унитарных предприятий, включенных в Государственный реестр хозяйствующих субъектов, занимающих доминирующее положение на товарном рынке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Акт определения размера уставного фонда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Передаточный акт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Сведения о земельных участках, предоставленных республиканскому унитарному предприятию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Бизнес-план инвестиционного проекта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создании ОАО с участием другого, кроме государства, учредителя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Заключение отраслевой комиссии о возможности создания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Заключение о правильности определения размера уставного фонда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Выписка из протокола решения коллегии о создании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Выписка из протокола решения коллегии о передаче государственного имущества в уставный фонд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создании ОАО с участием другого, кроме государства, учредителя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Договор о создании открытого акционерного общества с участием другого, кроме государства, учредителя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создании ОАО с участием другого, кроме государства, учредителя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Протокол учредительного собрания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создании ОАО с участием другого, кроме государства, учредителя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Приказ о передаче в безвозмездное пользование жилых помещений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наличии у республиканского унитарного предприятия жилых помещений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Приказ о создании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Приказ о передаче государственного имущества в уставный фонд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создании ОАО с участием другого, кроме государства, учредителя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 xml:space="preserve">Устав открытого акционерного </w:t>
            </w:r>
            <w:r>
              <w:lastRenderedPageBreak/>
              <w:t>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Договор безвозмездного пользования имуществом, находящимся в собственности Республики Беларусь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Решение о выпуске акций открытого акционерного общества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Копия поручения о перечислении открытым акционерным обществом в республиканский бюджет денежных средств в иностранной валюте, заблокированных во Внешэкономбанке СССР по состоянию на 01.01.1992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наличии средств в иностранной валюте, заблокированных во Внешэкономбанке СССР по состоянию на 01.01.1992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Информация открытого акционерного общества "</w:t>
            </w:r>
            <w:proofErr w:type="spellStart"/>
            <w:r>
              <w:t>Белвнешэкономбанк</w:t>
            </w:r>
            <w:proofErr w:type="spellEnd"/>
            <w:r>
              <w:t>" о закрытии открытым акционерным обществом счета по учету заблокированных сре</w:t>
            </w:r>
            <w:proofErr w:type="gramStart"/>
            <w:r>
              <w:t>дств с пр</w:t>
            </w:r>
            <w:proofErr w:type="gramEnd"/>
            <w:r>
              <w:t>иложением выписки из лицевого счета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При наличии средств в иностранной валюте, заблокированных во Внешэкономбанке СССР по состоянию на 01.01.1992</w:t>
            </w:r>
          </w:p>
        </w:tc>
      </w:tr>
      <w:tr w:rsidR="00D20DD7">
        <w:tc>
          <w:tcPr>
            <w:tcW w:w="566" w:type="dxa"/>
          </w:tcPr>
          <w:p w:rsidR="00D20DD7" w:rsidRDefault="00D20D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D20DD7" w:rsidRDefault="00D20DD7">
            <w:pPr>
              <w:pStyle w:val="ConsPlusNormal"/>
            </w:pPr>
            <w:r>
              <w:t>Иные документы</w:t>
            </w:r>
          </w:p>
        </w:tc>
        <w:tc>
          <w:tcPr>
            <w:tcW w:w="4818" w:type="dxa"/>
          </w:tcPr>
          <w:p w:rsidR="00D20DD7" w:rsidRDefault="00D20DD7">
            <w:pPr>
              <w:pStyle w:val="ConsPlusNormal"/>
            </w:pPr>
            <w:r>
              <w:t>На основании актов законодательства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Лист-заверитель тома N</w:t>
            </w:r>
          </w:p>
        </w:tc>
        <w:tc>
          <w:tcPr>
            <w:tcW w:w="4818" w:type="dxa"/>
            <w:tcBorders>
              <w:bottom w:val="nil"/>
            </w:tcBorders>
          </w:tcPr>
          <w:p w:rsidR="00D20DD7" w:rsidRDefault="006268B9">
            <w:pPr>
              <w:pStyle w:val="ConsPlusNormal"/>
            </w:pPr>
            <w:hyperlink w:anchor="P381" w:history="1">
              <w:r w:rsidR="00D20DD7">
                <w:rPr>
                  <w:color w:val="0000FF"/>
                </w:rPr>
                <w:t>Приложение 3</w:t>
              </w:r>
            </w:hyperlink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36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29.08.2012 N 37)</w:t>
            </w: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ind w:firstLine="540"/>
        <w:jc w:val="both"/>
        <w:outlineLvl w:val="2"/>
      </w:pPr>
      <w:r>
        <w:t>Том 2 включает следующие документы:</w:t>
      </w:r>
    </w:p>
    <w:p w:rsidR="00D20DD7" w:rsidRDefault="00D20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973"/>
        <w:gridCol w:w="1643"/>
      </w:tblGrid>
      <w:tr w:rsidR="00D20DD7">
        <w:tc>
          <w:tcPr>
            <w:tcW w:w="45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64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0DD7">
        <w:tc>
          <w:tcPr>
            <w:tcW w:w="45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3</w:t>
            </w:r>
          </w:p>
        </w:tc>
      </w:tr>
      <w:tr w:rsidR="00D20DD7">
        <w:tc>
          <w:tcPr>
            <w:tcW w:w="453" w:type="dxa"/>
          </w:tcPr>
          <w:p w:rsidR="00D20DD7" w:rsidRDefault="00D20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D20DD7" w:rsidRDefault="00D20DD7">
            <w:pPr>
              <w:pStyle w:val="ConsPlusNormal"/>
            </w:pPr>
            <w:r>
              <w:t>Внутренняя опись документов тома</w:t>
            </w:r>
          </w:p>
        </w:tc>
        <w:tc>
          <w:tcPr>
            <w:tcW w:w="1643" w:type="dxa"/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Ведомости инвентаризации и оценки стоимости основных средств, инвентаризации и оценки стоимости незавершенных капитальных строений, инвентаризации и оценки стоимости оборудования к установке, сводная ведомость</w:t>
            </w:r>
          </w:p>
        </w:tc>
        <w:tc>
          <w:tcPr>
            <w:tcW w:w="164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Госкомимущества от 19.09.2013 N 46)</w:t>
            </w:r>
          </w:p>
        </w:tc>
      </w:tr>
      <w:tr w:rsidR="00D20DD7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2-1</w:t>
            </w:r>
          </w:p>
        </w:tc>
        <w:tc>
          <w:tcPr>
            <w:tcW w:w="697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Уставы юридических лиц, в уставных фондах которых государственное унитарное предприятие имеет долгосрочные финансовые вложения. Выписки со счета "депо" о количестве акций, принадлежащих государственному унитарному предприятию</w:t>
            </w:r>
          </w:p>
        </w:tc>
        <w:tc>
          <w:tcPr>
            <w:tcW w:w="164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r>
              <w:t xml:space="preserve">(п. 2-1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Госкомимущества от 29.08.2012 N 37)</w:t>
            </w:r>
          </w:p>
        </w:tc>
      </w:tr>
      <w:tr w:rsidR="00D20DD7">
        <w:tc>
          <w:tcPr>
            <w:tcW w:w="453" w:type="dxa"/>
          </w:tcPr>
          <w:p w:rsidR="00D20DD7" w:rsidRDefault="00D20DD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973" w:type="dxa"/>
          </w:tcPr>
          <w:p w:rsidR="00D20DD7" w:rsidRDefault="00D20DD7">
            <w:pPr>
              <w:pStyle w:val="ConsPlusNormal"/>
              <w:jc w:val="both"/>
            </w:pPr>
            <w:r>
              <w:t>Протоколы заседаний комиссии по преобразованию, отраслевой комиссии</w:t>
            </w:r>
          </w:p>
        </w:tc>
        <w:tc>
          <w:tcPr>
            <w:tcW w:w="1643" w:type="dxa"/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 w:rsidR="00D20DD7" w:rsidRDefault="00D20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  <w:r>
              <w:t>Исключен</w:t>
            </w:r>
          </w:p>
        </w:tc>
        <w:tc>
          <w:tcPr>
            <w:tcW w:w="164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  <w:tr w:rsidR="00D20DD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20DD7" w:rsidRDefault="00D20DD7">
            <w:pPr>
              <w:pStyle w:val="ConsPlusNormal"/>
              <w:jc w:val="both"/>
            </w:pPr>
            <w:proofErr w:type="gramStart"/>
            <w:r>
              <w:t>(п. 4 исключен с 29 августа 2012 года.</w:t>
            </w:r>
            <w:proofErr w:type="gramEnd"/>
            <w:r>
              <w:t xml:space="preserve"> - </w:t>
            </w:r>
            <w:hyperlink r:id="rId43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Госкомимущества от 29.08.2012 N 37)</w:t>
            </w:r>
            <w:proofErr w:type="gramEnd"/>
          </w:p>
        </w:tc>
      </w:tr>
      <w:tr w:rsidR="00D20DD7">
        <w:tc>
          <w:tcPr>
            <w:tcW w:w="453" w:type="dxa"/>
          </w:tcPr>
          <w:p w:rsidR="00D20DD7" w:rsidRDefault="00D20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D20DD7" w:rsidRDefault="00D20DD7">
            <w:pPr>
              <w:pStyle w:val="ConsPlusNormal"/>
            </w:pPr>
            <w:r>
              <w:t>Иные документы, отражающие ход работы по преобразованию республиканского унитарного предприятия в ОАО</w:t>
            </w:r>
          </w:p>
        </w:tc>
        <w:tc>
          <w:tcPr>
            <w:tcW w:w="1643" w:type="dxa"/>
          </w:tcPr>
          <w:p w:rsidR="00D20DD7" w:rsidRDefault="00D20DD7">
            <w:pPr>
              <w:pStyle w:val="ConsPlusNormal"/>
            </w:pPr>
          </w:p>
        </w:tc>
      </w:tr>
      <w:tr w:rsidR="00D20DD7">
        <w:tc>
          <w:tcPr>
            <w:tcW w:w="453" w:type="dxa"/>
          </w:tcPr>
          <w:p w:rsidR="00D20DD7" w:rsidRDefault="00D20D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D20DD7" w:rsidRDefault="00D20DD7">
            <w:pPr>
              <w:pStyle w:val="ConsPlusNormal"/>
            </w:pPr>
            <w:r>
              <w:t>Лист-заверитель тома</w:t>
            </w:r>
          </w:p>
        </w:tc>
        <w:tc>
          <w:tcPr>
            <w:tcW w:w="1643" w:type="dxa"/>
          </w:tcPr>
          <w:p w:rsidR="00D20DD7" w:rsidRDefault="00D20DD7">
            <w:pPr>
              <w:pStyle w:val="ConsPlusNormal"/>
            </w:pP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  <w:outlineLvl w:val="1"/>
      </w:pPr>
      <w:r>
        <w:t>Приложение 2</w:t>
      </w:r>
    </w:p>
    <w:p w:rsidR="00D20DD7" w:rsidRDefault="00D20DD7">
      <w:pPr>
        <w:pStyle w:val="ConsPlusNormal"/>
        <w:jc w:val="right"/>
      </w:pPr>
      <w:r>
        <w:t>к Методическим рекомендациям</w:t>
      </w:r>
    </w:p>
    <w:p w:rsidR="00D20DD7" w:rsidRDefault="00D20DD7">
      <w:pPr>
        <w:pStyle w:val="ConsPlusNormal"/>
        <w:jc w:val="right"/>
      </w:pPr>
      <w:r>
        <w:t>по оформлению проектов</w:t>
      </w:r>
    </w:p>
    <w:p w:rsidR="00D20DD7" w:rsidRDefault="00D20DD7">
      <w:pPr>
        <w:pStyle w:val="ConsPlusNormal"/>
        <w:jc w:val="right"/>
      </w:pPr>
      <w:r>
        <w:t xml:space="preserve">преобразования </w:t>
      </w:r>
      <w:proofErr w:type="gramStart"/>
      <w:r>
        <w:t>республиканских</w:t>
      </w:r>
      <w:proofErr w:type="gramEnd"/>
    </w:p>
    <w:p w:rsidR="00D20DD7" w:rsidRDefault="00D20DD7">
      <w:pPr>
        <w:pStyle w:val="ConsPlusNormal"/>
        <w:jc w:val="right"/>
      </w:pPr>
      <w:r>
        <w:t>унитарных предприятий</w:t>
      </w:r>
    </w:p>
    <w:p w:rsidR="00D20DD7" w:rsidRDefault="00D20DD7">
      <w:pPr>
        <w:pStyle w:val="ConsPlusNormal"/>
        <w:jc w:val="right"/>
      </w:pPr>
      <w:r>
        <w:t>в открытые акционерные общества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</w:pPr>
      <w:bookmarkStart w:id="4" w:name="P333"/>
      <w:bookmarkEnd w:id="4"/>
      <w:r>
        <w:t>Форма внутренней описи документов тома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nformat"/>
        <w:jc w:val="both"/>
      </w:pPr>
      <w:r>
        <w:t xml:space="preserve">                ВНУТРЕННЯЯ ОПИСЬ ДОКУМЕНТОВ ТОМА N ________</w:t>
      </w:r>
    </w:p>
    <w:p w:rsidR="00D20DD7" w:rsidRDefault="00D20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1814"/>
        <w:gridCol w:w="1927"/>
        <w:gridCol w:w="1644"/>
        <w:gridCol w:w="1530"/>
      </w:tblGrid>
      <w:tr w:rsidR="00D20DD7">
        <w:tc>
          <w:tcPr>
            <w:tcW w:w="680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814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Индекс документа</w:t>
            </w:r>
          </w:p>
        </w:tc>
        <w:tc>
          <w:tcPr>
            <w:tcW w:w="1927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644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Номера листов тома</w:t>
            </w:r>
          </w:p>
        </w:tc>
        <w:tc>
          <w:tcPr>
            <w:tcW w:w="1530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0DD7">
        <w:tc>
          <w:tcPr>
            <w:tcW w:w="680" w:type="dxa"/>
          </w:tcPr>
          <w:p w:rsidR="00D20DD7" w:rsidRDefault="00D20D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20DD7" w:rsidRDefault="00D20D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20DD7" w:rsidRDefault="00D20D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D20DD7" w:rsidRDefault="00D20D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20DD7" w:rsidRDefault="00D20D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D20DD7" w:rsidRDefault="00D20DD7">
            <w:pPr>
              <w:pStyle w:val="ConsPlusNormal"/>
              <w:jc w:val="center"/>
            </w:pPr>
            <w:r>
              <w:t>6</w:t>
            </w:r>
          </w:p>
        </w:tc>
      </w:tr>
      <w:tr w:rsidR="00D20DD7">
        <w:tc>
          <w:tcPr>
            <w:tcW w:w="680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nformat"/>
        <w:jc w:val="both"/>
      </w:pPr>
      <w:r>
        <w:t>Итого _________________________________________________________ документов.</w:t>
      </w:r>
    </w:p>
    <w:p w:rsidR="00D20DD7" w:rsidRDefault="00D20DD7">
      <w:pPr>
        <w:pStyle w:val="ConsPlusNonformat"/>
        <w:jc w:val="both"/>
      </w:pPr>
      <w:r>
        <w:t xml:space="preserve">                           (цифрами и прописью)</w:t>
      </w:r>
    </w:p>
    <w:p w:rsidR="00D20DD7" w:rsidRDefault="00D20DD7">
      <w:pPr>
        <w:pStyle w:val="ConsPlusNonformat"/>
        <w:jc w:val="both"/>
      </w:pPr>
      <w:r>
        <w:t>Количество листов внутренней описи ________________________________________</w:t>
      </w:r>
    </w:p>
    <w:p w:rsidR="00D20DD7" w:rsidRDefault="00D20DD7">
      <w:pPr>
        <w:pStyle w:val="ConsPlusNonformat"/>
        <w:jc w:val="both"/>
      </w:pPr>
      <w:r>
        <w:t xml:space="preserve">                                           (цифрами и прописью)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>________________________________________ ___________ ______________________</w:t>
      </w:r>
    </w:p>
    <w:p w:rsidR="00D20DD7" w:rsidRDefault="00D20DD7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 лица,        (подпись)   (расшифровка подписи)</w:t>
      </w:r>
      <w:proofErr w:type="gramEnd"/>
    </w:p>
    <w:p w:rsidR="00D20DD7" w:rsidRDefault="00D20DD7">
      <w:pPr>
        <w:pStyle w:val="ConsPlusNonformat"/>
        <w:jc w:val="both"/>
      </w:pPr>
      <w:r>
        <w:t xml:space="preserve">     </w:t>
      </w:r>
      <w:proofErr w:type="gramStart"/>
      <w:r>
        <w:t>составившего</w:t>
      </w:r>
      <w:proofErr w:type="gramEnd"/>
      <w:r>
        <w:t xml:space="preserve"> внутреннюю опись</w:t>
      </w:r>
    </w:p>
    <w:p w:rsidR="00D20DD7" w:rsidRDefault="00D20DD7">
      <w:pPr>
        <w:pStyle w:val="ConsPlusNonformat"/>
        <w:jc w:val="both"/>
      </w:pPr>
      <w:r>
        <w:t xml:space="preserve">           документов тома)</w:t>
      </w:r>
    </w:p>
    <w:p w:rsidR="00D20DD7" w:rsidRDefault="00D20DD7">
      <w:pPr>
        <w:pStyle w:val="ConsPlusNonformat"/>
        <w:jc w:val="both"/>
      </w:pPr>
      <w:r>
        <w:t>_______________</w:t>
      </w:r>
    </w:p>
    <w:p w:rsidR="00D20DD7" w:rsidRDefault="00D20DD7">
      <w:pPr>
        <w:pStyle w:val="ConsPlusNonformat"/>
        <w:jc w:val="both"/>
      </w:pPr>
      <w:r>
        <w:t xml:space="preserve">    (дата)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  <w:outlineLvl w:val="1"/>
      </w:pPr>
      <w:r>
        <w:t>Приложение 3</w:t>
      </w:r>
    </w:p>
    <w:p w:rsidR="00D20DD7" w:rsidRDefault="00D20DD7">
      <w:pPr>
        <w:pStyle w:val="ConsPlusNormal"/>
        <w:jc w:val="right"/>
      </w:pPr>
      <w:r>
        <w:t>к Методическим рекомендациям</w:t>
      </w:r>
    </w:p>
    <w:p w:rsidR="00D20DD7" w:rsidRDefault="00D20DD7">
      <w:pPr>
        <w:pStyle w:val="ConsPlusNormal"/>
        <w:jc w:val="right"/>
      </w:pPr>
      <w:r>
        <w:t>по оформлению проектов</w:t>
      </w:r>
    </w:p>
    <w:p w:rsidR="00D20DD7" w:rsidRDefault="00D20DD7">
      <w:pPr>
        <w:pStyle w:val="ConsPlusNormal"/>
        <w:jc w:val="right"/>
      </w:pPr>
      <w:r>
        <w:t xml:space="preserve">преобразования </w:t>
      </w:r>
      <w:proofErr w:type="gramStart"/>
      <w:r>
        <w:t>республиканских</w:t>
      </w:r>
      <w:proofErr w:type="gramEnd"/>
    </w:p>
    <w:p w:rsidR="00D20DD7" w:rsidRDefault="00D20DD7">
      <w:pPr>
        <w:pStyle w:val="ConsPlusNormal"/>
        <w:jc w:val="right"/>
      </w:pPr>
      <w:r>
        <w:t>унитарных предприятий</w:t>
      </w:r>
    </w:p>
    <w:p w:rsidR="00D20DD7" w:rsidRDefault="00D20DD7">
      <w:pPr>
        <w:pStyle w:val="ConsPlusNormal"/>
        <w:jc w:val="right"/>
      </w:pPr>
      <w:r>
        <w:lastRenderedPageBreak/>
        <w:t>в открытые акционерные общества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</w:pPr>
      <w:bookmarkStart w:id="5" w:name="P379"/>
      <w:bookmarkEnd w:id="5"/>
      <w:r>
        <w:t>Форма листа-заверителя тома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nformat"/>
        <w:jc w:val="both"/>
      </w:pPr>
      <w:bookmarkStart w:id="6" w:name="P381"/>
      <w:bookmarkEnd w:id="6"/>
      <w:r>
        <w:t xml:space="preserve">                    ЛИСТ-ЗАВЕРИТЕЛЬ ТОМА N ____________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>В томе подшито (вложено) и пронумеровано __________________________________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(цифрами и прописью)</w:t>
      </w:r>
    </w:p>
    <w:p w:rsidR="00D20DD7" w:rsidRDefault="00D20DD7">
      <w:pPr>
        <w:pStyle w:val="ConsPlusNonformat"/>
        <w:jc w:val="both"/>
      </w:pPr>
      <w:r>
        <w:t>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), в том числе:</w:t>
      </w:r>
    </w:p>
    <w:p w:rsidR="00D20DD7" w:rsidRDefault="00D20DD7">
      <w:pPr>
        <w:pStyle w:val="ConsPlusNonformat"/>
        <w:jc w:val="both"/>
      </w:pPr>
      <w:r>
        <w:t>литерные номера:</w:t>
      </w:r>
    </w:p>
    <w:p w:rsidR="00D20DD7" w:rsidRDefault="00D20DD7">
      <w:pPr>
        <w:pStyle w:val="ConsPlusNonformat"/>
        <w:jc w:val="both"/>
      </w:pPr>
      <w:r>
        <w:t>пропущенные номера:</w:t>
      </w:r>
    </w:p>
    <w:p w:rsidR="00D20DD7" w:rsidRDefault="00D20DD7">
      <w:pPr>
        <w:pStyle w:val="ConsPlusNonformat"/>
        <w:jc w:val="both"/>
      </w:pPr>
      <w:r>
        <w:t>+ листов внутренней описи:</w:t>
      </w:r>
    </w:p>
    <w:p w:rsidR="00D20DD7" w:rsidRDefault="00D20D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7"/>
      </w:tblGrid>
      <w:tr w:rsidR="00D20DD7">
        <w:tc>
          <w:tcPr>
            <w:tcW w:w="7143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Особенности физического состояния и формирования тома</w:t>
            </w:r>
          </w:p>
        </w:tc>
        <w:tc>
          <w:tcPr>
            <w:tcW w:w="1927" w:type="dxa"/>
            <w:vAlign w:val="center"/>
          </w:tcPr>
          <w:p w:rsidR="00D20DD7" w:rsidRDefault="00D20DD7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D20DD7">
        <w:tc>
          <w:tcPr>
            <w:tcW w:w="7143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  <w:tc>
          <w:tcPr>
            <w:tcW w:w="1927" w:type="dxa"/>
            <w:tcBorders>
              <w:bottom w:val="nil"/>
            </w:tcBorders>
          </w:tcPr>
          <w:p w:rsidR="00D20DD7" w:rsidRDefault="00D20DD7">
            <w:pPr>
              <w:pStyle w:val="ConsPlusNormal"/>
            </w:pPr>
          </w:p>
        </w:tc>
      </w:tr>
    </w:tbl>
    <w:p w:rsidR="00D20DD7" w:rsidRDefault="00D20DD7">
      <w:pPr>
        <w:pStyle w:val="ConsPlusNormal"/>
        <w:jc w:val="both"/>
      </w:pPr>
    </w:p>
    <w:p w:rsidR="00D20DD7" w:rsidRDefault="00D20DD7">
      <w:pPr>
        <w:pStyle w:val="ConsPlusNonformat"/>
        <w:jc w:val="both"/>
      </w:pPr>
      <w:r>
        <w:t>________________________________________ ___________ ______________________</w:t>
      </w:r>
    </w:p>
    <w:p w:rsidR="00D20DD7" w:rsidRDefault="00D20DD7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 лица,       (подпись)   (расшифровка подписи)</w:t>
      </w:r>
      <w:proofErr w:type="gramEnd"/>
    </w:p>
    <w:p w:rsidR="00D20DD7" w:rsidRDefault="00D20DD7">
      <w:pPr>
        <w:pStyle w:val="ConsPlusNonformat"/>
        <w:jc w:val="both"/>
      </w:pPr>
      <w:r>
        <w:t xml:space="preserve">  </w:t>
      </w:r>
      <w:proofErr w:type="gramStart"/>
      <w:r>
        <w:t>составившего</w:t>
      </w:r>
      <w:proofErr w:type="gramEnd"/>
      <w:r>
        <w:t xml:space="preserve"> </w:t>
      </w:r>
      <w:proofErr w:type="spellStart"/>
      <w:r>
        <w:t>заверительную</w:t>
      </w:r>
      <w:proofErr w:type="spellEnd"/>
      <w:r>
        <w:t xml:space="preserve"> надпись)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>_______________</w:t>
      </w:r>
    </w:p>
    <w:p w:rsidR="00D20DD7" w:rsidRDefault="00D20DD7">
      <w:pPr>
        <w:pStyle w:val="ConsPlusNonformat"/>
        <w:jc w:val="both"/>
      </w:pPr>
      <w:r>
        <w:t xml:space="preserve">    (дата)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  <w:outlineLvl w:val="1"/>
      </w:pPr>
      <w:r>
        <w:t>Приложение 4</w:t>
      </w:r>
    </w:p>
    <w:p w:rsidR="00D20DD7" w:rsidRDefault="00D20DD7">
      <w:pPr>
        <w:pStyle w:val="ConsPlusNormal"/>
        <w:jc w:val="right"/>
      </w:pPr>
      <w:r>
        <w:t>к Методическим рекомендациям</w:t>
      </w:r>
    </w:p>
    <w:p w:rsidR="00D20DD7" w:rsidRDefault="00D20DD7">
      <w:pPr>
        <w:pStyle w:val="ConsPlusNormal"/>
        <w:jc w:val="right"/>
      </w:pPr>
      <w:r>
        <w:t>по оформлению проектов</w:t>
      </w:r>
    </w:p>
    <w:p w:rsidR="00D20DD7" w:rsidRDefault="00D20DD7">
      <w:pPr>
        <w:pStyle w:val="ConsPlusNormal"/>
        <w:jc w:val="right"/>
      </w:pPr>
      <w:r>
        <w:t>преобразования</w:t>
      </w:r>
    </w:p>
    <w:p w:rsidR="00D20DD7" w:rsidRDefault="00D20DD7">
      <w:pPr>
        <w:pStyle w:val="ConsPlusNormal"/>
        <w:jc w:val="right"/>
      </w:pPr>
      <w:r>
        <w:t>республиканских унитарных</w:t>
      </w:r>
    </w:p>
    <w:p w:rsidR="00D20DD7" w:rsidRDefault="00D20DD7">
      <w:pPr>
        <w:pStyle w:val="ConsPlusNormal"/>
        <w:jc w:val="right"/>
      </w:pPr>
      <w:r>
        <w:t xml:space="preserve">предприятий в </w:t>
      </w:r>
      <w:proofErr w:type="gramStart"/>
      <w:r>
        <w:t>открытые</w:t>
      </w:r>
      <w:proofErr w:type="gramEnd"/>
    </w:p>
    <w:p w:rsidR="00D20DD7" w:rsidRDefault="00D20DD7">
      <w:pPr>
        <w:pStyle w:val="ConsPlusNormal"/>
        <w:jc w:val="right"/>
      </w:pPr>
      <w:r>
        <w:t>акционерные общества</w:t>
      </w:r>
    </w:p>
    <w:p w:rsidR="00D20DD7" w:rsidRDefault="00D20DD7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Госкомимущества от 19.09.2013 N 46)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right"/>
      </w:pPr>
      <w:bookmarkStart w:id="7" w:name="P415"/>
      <w:bookmarkEnd w:id="7"/>
      <w:r>
        <w:t>Форма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nformat"/>
        <w:jc w:val="both"/>
      </w:pPr>
      <w:r>
        <w:t>___________________________________________________________________________</w:t>
      </w:r>
    </w:p>
    <w:p w:rsidR="00D20DD7" w:rsidRDefault="00D20DD7">
      <w:pPr>
        <w:pStyle w:val="ConsPlusNonformat"/>
        <w:jc w:val="both"/>
      </w:pPr>
      <w:r>
        <w:t xml:space="preserve">   </w:t>
      </w:r>
      <w:proofErr w:type="gramStart"/>
      <w:r>
        <w:t>(орган государственного управления, иная государственная организация,</w:t>
      </w:r>
      <w:proofErr w:type="gramEnd"/>
    </w:p>
    <w:p w:rsidR="00D20DD7" w:rsidRDefault="00D20DD7">
      <w:pPr>
        <w:pStyle w:val="ConsPlusNonformat"/>
        <w:jc w:val="both"/>
      </w:pPr>
      <w:r>
        <w:t xml:space="preserve">   Государственный комитет по имуществу Республики Беларусь, областной,</w:t>
      </w:r>
    </w:p>
    <w:p w:rsidR="00D20DD7" w:rsidRDefault="00D20DD7">
      <w:pPr>
        <w:pStyle w:val="ConsPlusNonformat"/>
        <w:jc w:val="both"/>
      </w:pPr>
      <w:r>
        <w:t xml:space="preserve">  Минский городской территориальный фонд государственного имущества, - </w:t>
      </w:r>
      <w:proofErr w:type="gramStart"/>
      <w:r>
        <w:t>в</w:t>
      </w:r>
      <w:proofErr w:type="gramEnd"/>
    </w:p>
    <w:p w:rsidR="00D20DD7" w:rsidRDefault="00D20DD7">
      <w:pPr>
        <w:pStyle w:val="ConsPlusNonformat"/>
        <w:jc w:val="both"/>
      </w:pPr>
      <w:r>
        <w:t xml:space="preserve">                </w:t>
      </w:r>
      <w:proofErr w:type="gramStart"/>
      <w:r>
        <w:t>архив</w:t>
      </w:r>
      <w:proofErr w:type="gramEnd"/>
      <w:r>
        <w:t xml:space="preserve"> которого передается том на хранение)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>___________________________________________________________________________</w:t>
      </w:r>
    </w:p>
    <w:p w:rsidR="00D20DD7" w:rsidRDefault="00D20DD7">
      <w:pPr>
        <w:pStyle w:val="ConsPlusNonformat"/>
        <w:jc w:val="both"/>
      </w:pPr>
      <w:r>
        <w:t xml:space="preserve">     </w:t>
      </w:r>
      <w:proofErr w:type="gramStart"/>
      <w:r>
        <w:t>(наименование структурного подразделения органа государственного</w:t>
      </w:r>
      <w:proofErr w:type="gramEnd"/>
    </w:p>
    <w:p w:rsidR="00D20DD7" w:rsidRDefault="00D20DD7">
      <w:pPr>
        <w:pStyle w:val="ConsPlusNonformat"/>
        <w:jc w:val="both"/>
      </w:pPr>
      <w:r>
        <w:t xml:space="preserve">               управления, иной государственной организации)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 xml:space="preserve">                 Дело N ______________ Том N ____________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 xml:space="preserve">                                  ПРОЕКТ</w:t>
      </w:r>
    </w:p>
    <w:p w:rsidR="00D20DD7" w:rsidRDefault="00D20DD7">
      <w:pPr>
        <w:pStyle w:val="ConsPlusNonformat"/>
        <w:jc w:val="both"/>
      </w:pPr>
      <w:r>
        <w:t>создания открытого акционерного общества в процессе преобразования объекта</w:t>
      </w:r>
    </w:p>
    <w:p w:rsidR="00D20DD7" w:rsidRDefault="00D20DD7">
      <w:pPr>
        <w:pStyle w:val="ConsPlusNonformat"/>
        <w:jc w:val="both"/>
      </w:pPr>
      <w:r>
        <w:t xml:space="preserve">                       республиканской собственности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>___________________________________________________________________________</w:t>
      </w:r>
    </w:p>
    <w:p w:rsidR="00D20DD7" w:rsidRDefault="00D20DD7">
      <w:pPr>
        <w:pStyle w:val="ConsPlusNonformat"/>
        <w:jc w:val="both"/>
      </w:pPr>
      <w:r>
        <w:t>(наименование республиканского унитарного предприятия, его местонахождение)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20DD7" w:rsidRDefault="00D20DD7">
      <w:pPr>
        <w:pStyle w:val="ConsPlusNonformat"/>
        <w:jc w:val="both"/>
      </w:pPr>
      <w:proofErr w:type="gramStart"/>
      <w:r>
        <w:t>(орган государственного управления, иная государственная организация - для</w:t>
      </w:r>
      <w:proofErr w:type="gramEnd"/>
    </w:p>
    <w:p w:rsidR="00D20DD7" w:rsidRDefault="00D20DD7">
      <w:pPr>
        <w:pStyle w:val="ConsPlusNonformat"/>
        <w:jc w:val="both"/>
      </w:pPr>
      <w:r>
        <w:t xml:space="preserve">    тома, который представляется в Государственный комитет по имуществу</w:t>
      </w:r>
    </w:p>
    <w:p w:rsidR="00D20DD7" w:rsidRDefault="00D20DD7">
      <w:pPr>
        <w:pStyle w:val="ConsPlusNonformat"/>
        <w:jc w:val="both"/>
      </w:pPr>
      <w:r>
        <w:t xml:space="preserve"> Республики Беларусь или областной, Минский городской территориальный фонд</w:t>
      </w:r>
    </w:p>
    <w:p w:rsidR="00D20DD7" w:rsidRDefault="00D20DD7">
      <w:pPr>
        <w:pStyle w:val="ConsPlusNonformat"/>
        <w:jc w:val="both"/>
      </w:pPr>
      <w:r>
        <w:t xml:space="preserve">                        государственного имущества)</w:t>
      </w:r>
    </w:p>
    <w:p w:rsidR="00D20DD7" w:rsidRDefault="00D20DD7">
      <w:pPr>
        <w:pStyle w:val="ConsPlusNonformat"/>
        <w:jc w:val="both"/>
      </w:pPr>
    </w:p>
    <w:p w:rsidR="00D20DD7" w:rsidRDefault="00D20DD7">
      <w:pPr>
        <w:pStyle w:val="ConsPlusNonformat"/>
        <w:jc w:val="both"/>
      </w:pPr>
      <w:r>
        <w:t xml:space="preserve">                                                      дата (крайние даты)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_____________________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(дата начала тома)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_____________________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(дата окончания тома)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На __________ листах</w:t>
      </w:r>
    </w:p>
    <w:p w:rsidR="00D20DD7" w:rsidRDefault="00D20DD7">
      <w:pPr>
        <w:pStyle w:val="ConsPlusNonformat"/>
        <w:jc w:val="both"/>
      </w:pPr>
      <w:r>
        <w:t xml:space="preserve">                                                      Хранить постоянно</w:t>
      </w:r>
    </w:p>
    <w:p w:rsidR="00D20DD7" w:rsidRDefault="00D20DD7">
      <w:pPr>
        <w:pStyle w:val="ConsPlusNonformat"/>
        <w:jc w:val="both"/>
      </w:pPr>
      <w:r>
        <w:t xml:space="preserve">                                   Год</w:t>
      </w: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jc w:val="both"/>
      </w:pPr>
    </w:p>
    <w:p w:rsidR="00D20DD7" w:rsidRDefault="00D20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CCD" w:rsidRDefault="00222CCD"/>
    <w:sectPr w:rsidR="00222CCD" w:rsidSect="0054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D7"/>
    <w:rsid w:val="00222CCD"/>
    <w:rsid w:val="006268B9"/>
    <w:rsid w:val="00D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29C2FFA8F779060A3DDD000F1E2D7F29E875F0FED10938C7B88C319EB00E74D09DB52EB976977B20D443796121CECB0CA9C389B5164C1AE5A78FE8Ei0z8N" TargetMode="External"/><Relationship Id="rId13" Type="http://schemas.openxmlformats.org/officeDocument/2006/relationships/hyperlink" Target="consultantplus://offline/ref=20E29C2FFA8F779060A3DDD000F1E2D7F29E875F0FED10938C7B88C319EB00E74D09DB52EB976977B20D443796121CECB0CA9C389B5164C1AE5A78FE8Ei0z8N" TargetMode="External"/><Relationship Id="rId18" Type="http://schemas.openxmlformats.org/officeDocument/2006/relationships/hyperlink" Target="consultantplus://offline/ref=20E29C2FFA8F779060A3DDD000F1E2D7F29E875F0FED15948B728EC319EB00E74D09DB52EB976977B20D443790111CECB0CA9C389B5164C1AE5A78FE8Ei0z8N" TargetMode="External"/><Relationship Id="rId26" Type="http://schemas.openxmlformats.org/officeDocument/2006/relationships/hyperlink" Target="consultantplus://offline/ref=20E29C2FFA8F779060A3DDD000F1E2D7F29E875F0FED1496897F8CC319EB00E74D09DB52EB976977B20D4437931A1CECB0CA9C389B5164C1AE5A78FE8Ei0z8N" TargetMode="External"/><Relationship Id="rId39" Type="http://schemas.openxmlformats.org/officeDocument/2006/relationships/hyperlink" Target="consultantplus://offline/ref=20E29C2FFA8F779060A3DDD000F1E2D7F29E875F0FED1594887E8EC319EB00E74D09DB52EB976977B20D443796161CECB0CA9C389B5164C1AE5A78FE8Ei0z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E29C2FFA8F779060A3DDD000F1E2D7F29E875F0FED1496897F8CC319EB00E74D09DB52EB976977B20D443792141CECB0CA9C389B5164C1AE5A78FE8Ei0z8N" TargetMode="External"/><Relationship Id="rId34" Type="http://schemas.openxmlformats.org/officeDocument/2006/relationships/hyperlink" Target="consultantplus://offline/ref=20E29C2FFA8F779060A3DDD000F1E2D7F29E875F0FED1594887E8EC319EB00E74D09DB52EB976977B20D443791121CECB0CA9C389B5164C1AE5A78FE8Ei0z8N" TargetMode="External"/><Relationship Id="rId42" Type="http://schemas.openxmlformats.org/officeDocument/2006/relationships/hyperlink" Target="consultantplus://offline/ref=2284F1B16B223304C57F2BE8815A2FFE88077095355071A96B34CB5A7D58D2C4B459E4DE5DFFBCB8635BFC4753EB5196C9DB627681FCAEE375C3A2823Dj6z0N" TargetMode="External"/><Relationship Id="rId7" Type="http://schemas.openxmlformats.org/officeDocument/2006/relationships/hyperlink" Target="consultantplus://offline/ref=20E29C2FFA8F779060A3DDD000F1E2D7F29E875F0FED1594887E8EC319EB00E74D09DB52EB976977B20D443792161CECB0CA9C389B5164C1AE5A78FE8Ei0z8N" TargetMode="External"/><Relationship Id="rId12" Type="http://schemas.openxmlformats.org/officeDocument/2006/relationships/hyperlink" Target="consultantplus://offline/ref=20E29C2FFA8F779060A3DDD000F1E2D7F29E875F0FED1594887E8EC319EB00E74D09DB52EB976977B20D443792161CECB0CA9C389B5164C1AE5A78FE8Ei0z8N" TargetMode="External"/><Relationship Id="rId17" Type="http://schemas.openxmlformats.org/officeDocument/2006/relationships/hyperlink" Target="consultantplus://offline/ref=20E29C2FFA8F779060A3DDD000F1E2D7F29E875F0FED15948B728EC319EB00E74D09DB52EB976977B20D443790101CECB0CA9C389B5164C1AE5A78FE8Ei0z8N" TargetMode="External"/><Relationship Id="rId25" Type="http://schemas.openxmlformats.org/officeDocument/2006/relationships/hyperlink" Target="consultantplus://offline/ref=20E29C2FFA8F779060A3DDD000F1E2D7F29E875F0FED10938C7B88C319EB00E74D09DB52EB976977B20D443796121CECB0CA9C389B5164C1AE5A78FE8Ei0z8N" TargetMode="External"/><Relationship Id="rId33" Type="http://schemas.openxmlformats.org/officeDocument/2006/relationships/hyperlink" Target="consultantplus://offline/ref=20E29C2FFA8F779060A3DDD000F1E2D7F29E875F0FED1496897F8CC319EB00E74D09DB52EB976977B20D443790131CECB0CA9C389B5164C1AE5A78FE8Ei0z8N" TargetMode="External"/><Relationship Id="rId38" Type="http://schemas.openxmlformats.org/officeDocument/2006/relationships/hyperlink" Target="consultantplus://offline/ref=20E29C2FFA8F779060A3DDD000F1E2D7F29E875F0FED1496897F8CC319EB00E74D09DB52EB976977B20D443794151CECB0CA9C389B5164C1AE5A78FE8Ei0z8N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E29C2FFA8F779060A3DDD000F1E2D7F29E875F0FED1496897F8CC319EB00E74D09DB52EB976977B20D443792171CECB0CA9C389B5164C1AE5A78FE8Ei0z8N" TargetMode="External"/><Relationship Id="rId20" Type="http://schemas.openxmlformats.org/officeDocument/2006/relationships/hyperlink" Target="consultantplus://offline/ref=20E29C2FFA8F779060A3DDD000F1E2D7F29E875F0FED15948B728EC319EB00E74D09DB52EB976977B20D443790161CECB0CA9C389B5164C1AE5A78FE8Ei0z8N" TargetMode="External"/><Relationship Id="rId29" Type="http://schemas.openxmlformats.org/officeDocument/2006/relationships/hyperlink" Target="consultantplus://offline/ref=20E29C2FFA8F779060A3DDD000F1E2D7F29E875F0FED1496897F8CC319EB00E74D09DB52EB976977B20D443790121CECB0CA9C389B5164C1AE5A78FE8Ei0z8N" TargetMode="External"/><Relationship Id="rId41" Type="http://schemas.openxmlformats.org/officeDocument/2006/relationships/hyperlink" Target="consultantplus://offline/ref=2284F1B16B223304C57F2BE8815A2FFE88077095355070AB6A35C95A7D58D2C4B459E4DE5DFFBCB8635BFC4751E35196C9DB627681FCAEE375C3A2823Dj6z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29C2FFA8F779060A3DDD000F1E2D7F29E875F0FED15948B728EC319EB00E74D09DB52EB976977B20D443790131CECB0CA9C389B5164C1AE5A78FE8Ei0z8N" TargetMode="External"/><Relationship Id="rId11" Type="http://schemas.openxmlformats.org/officeDocument/2006/relationships/hyperlink" Target="consultantplus://offline/ref=20E29C2FFA8F779060A3DDD000F1E2D7F29E875F0FED15948B728EC319EB00E74D09DB52EB976977B20D443790131CECB0CA9C389B5164C1AE5A78FE8Ei0z8N" TargetMode="External"/><Relationship Id="rId24" Type="http://schemas.openxmlformats.org/officeDocument/2006/relationships/hyperlink" Target="consultantplus://offline/ref=20E29C2FFA8F779060A3DDD000F1E2D7F29E875F0FED1594887E8EC319EB00E74D09DB52EB976977B20D443792171CECB0CA9C389B5164C1AE5A78FE8Ei0z8N" TargetMode="External"/><Relationship Id="rId32" Type="http://schemas.openxmlformats.org/officeDocument/2006/relationships/hyperlink" Target="consultantplus://offline/ref=20E29C2FFA8F779060A3DDD000F1E2D7F29E875F0FED1594887E8EC319EB00E74D09DB52EB976977B20D443792151CECB0CA9C389B5164C1AE5A78FE8Ei0z8N" TargetMode="External"/><Relationship Id="rId37" Type="http://schemas.openxmlformats.org/officeDocument/2006/relationships/hyperlink" Target="consultantplus://offline/ref=20E29C2FFA8F779060A3DDD000F1E2D7F29E875F0FED1496897F8CC319EB00E74D09DB52EB976977B20D443794141CECB0CA9C389B5164C1AE5A78FE8Ei0z8N" TargetMode="External"/><Relationship Id="rId40" Type="http://schemas.openxmlformats.org/officeDocument/2006/relationships/hyperlink" Target="consultantplus://offline/ref=2284F1B16B223304C57F2BE8815A2FFE88077095355071A96B34CB5A7D58D2C4B459E4DE5DFFBCB8635BFC4753E15196C9DB627681FCAEE375C3A2823Dj6z0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0E29C2FFA8F779060A3DDD000F1E2D7F29E875F0FED1496897F8CC319EB00E74D09DB52EB976977B20D443792161CECB0CA9C389B5164C1AE5A78FE8Ei0z8N" TargetMode="External"/><Relationship Id="rId15" Type="http://schemas.openxmlformats.org/officeDocument/2006/relationships/hyperlink" Target="consultantplus://offline/ref=20E29C2FFA8F779060A3DDD000F1E2D7F29E875F0FED1597837384C319EB00E74D09DB52EB976977B20D4437921B1CECB0CA9C389B5164C1AE5A78FE8Ei0z8N" TargetMode="External"/><Relationship Id="rId23" Type="http://schemas.openxmlformats.org/officeDocument/2006/relationships/hyperlink" Target="consultantplus://offline/ref=20E29C2FFA8F779060A3DDD000F1E2D7F29E875F0FED1496897F8CC319EB00E74D09DB52EB976977B20D443793141CECB0CA9C389B5164C1AE5A78FE8Ei0z8N" TargetMode="External"/><Relationship Id="rId28" Type="http://schemas.openxmlformats.org/officeDocument/2006/relationships/hyperlink" Target="consultantplus://offline/ref=20E29C2FFA8F779060A3DDD000F1E2D7F29E875F0FED1496897F8CC319EB00E74D09DB52EB976977B20D4437931B1CECB0CA9C389B5164C1AE5A78FE8Ei0z8N" TargetMode="External"/><Relationship Id="rId36" Type="http://schemas.openxmlformats.org/officeDocument/2006/relationships/hyperlink" Target="consultantplus://offline/ref=20E29C2FFA8F779060A3DDD000F1E2D7F29E875F0FED1496897F8CC319EB00E74D09DB52EB976977B20D443794121CECB0CA9C389B5164C1AE5A78FE8Ei0z8N" TargetMode="External"/><Relationship Id="rId10" Type="http://schemas.openxmlformats.org/officeDocument/2006/relationships/hyperlink" Target="consultantplus://offline/ref=20E29C2FFA8F779060A3DDD000F1E2D7F29E875F0FED1496897F8CC319EB00E74D09DB52EB976977B20D443792161CECB0CA9C389B5164C1AE5A78FE8Ei0z8N" TargetMode="External"/><Relationship Id="rId19" Type="http://schemas.openxmlformats.org/officeDocument/2006/relationships/hyperlink" Target="consultantplus://offline/ref=20E29C2FFA8F779060A3DDD000F1E2D7F29E875F0FED15948B728EC319EB00E74D09DB52EB976977B20D443790161CECB0CA9C389B5164C1AE5A78FE8Ei0z8N" TargetMode="External"/><Relationship Id="rId31" Type="http://schemas.openxmlformats.org/officeDocument/2006/relationships/hyperlink" Target="consultantplus://offline/ref=20E29C2FFA8F779060A3DDD000F1E2D7F29E875F0FED1496897F8CC319EB00E74D09DB52EB976977B20D443790131CECB0CA9C389B5164C1AE5A78FE8Ei0z8N" TargetMode="External"/><Relationship Id="rId44" Type="http://schemas.openxmlformats.org/officeDocument/2006/relationships/hyperlink" Target="consultantplus://offline/ref=2284F1B16B223304C57F2BE8815A2FFE88077095355070AB6A35C95A7D58D2C4B459E4DE5DFFBCB8635BFC4752E25196C9DB627681FCAEE375C3A2823Dj6z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29C2FFA8F779060A3DDD000F1E2D7F29E875F0FED169C82728EC319EB00E74D09DB52EB976977B20D443390141CECB0CA9C389B5164C1AE5A78FE8Ei0z8N" TargetMode="External"/><Relationship Id="rId14" Type="http://schemas.openxmlformats.org/officeDocument/2006/relationships/hyperlink" Target="consultantplus://offline/ref=20E29C2FFA8F779060A3DDD000F1E2D7F29E875F0FED1597837384C319EB00E74D09DB52EB976977B20D4437921B1CECB0CA9C389B5164C1AE5A78FE8Ei0z8N" TargetMode="External"/><Relationship Id="rId22" Type="http://schemas.openxmlformats.org/officeDocument/2006/relationships/hyperlink" Target="consultantplus://offline/ref=20E29C2FFA8F779060A3DDD000F1E2D7F29E875F0FED1496897F8CC319EB00E74D09DB52EB976977B20D443793161CECB0CA9C389B5164C1AE5A78FE8Ei0z8N" TargetMode="External"/><Relationship Id="rId27" Type="http://schemas.openxmlformats.org/officeDocument/2006/relationships/hyperlink" Target="consultantplus://offline/ref=20E29C2FFA8F779060A3DDD000F1E2D7F29E875F0FED1496897F8CC319EB00E74D09DB52EB976977B20D4437931B1CECB0CA9C389B5164C1AE5A78FE8Ei0z8N" TargetMode="External"/><Relationship Id="rId30" Type="http://schemas.openxmlformats.org/officeDocument/2006/relationships/hyperlink" Target="consultantplus://offline/ref=20E29C2FFA8F779060A3DDD000F1E2D7F29E875F0FED1496897F8CC319EB00E74D09DB52EB976977B20D443790131CECB0CA9C389B5164C1AE5A78FE8Ei0z8N" TargetMode="External"/><Relationship Id="rId35" Type="http://schemas.openxmlformats.org/officeDocument/2006/relationships/hyperlink" Target="consultantplus://offline/ref=20E29C2FFA8F779060A3DDD000F1E2D7F29E875F0FED10938C7B88C319EB00E74D09DB52EB976977B20D443796121CECB0CA9C389B5164C1AE5A78FE8Ei0z8N" TargetMode="External"/><Relationship Id="rId43" Type="http://schemas.openxmlformats.org/officeDocument/2006/relationships/hyperlink" Target="consultantplus://offline/ref=2284F1B16B223304C57F2BE8815A2FFE88077095355071A96B34CB5A7D58D2C4B459E4DE5DFFBCB8635BFC475CE55196C9DB627681FCAEE375C3A2823Dj6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Радькова Галина Дмитриевна</cp:lastModifiedBy>
  <cp:revision>2</cp:revision>
  <dcterms:created xsi:type="dcterms:W3CDTF">2020-03-17T13:32:00Z</dcterms:created>
  <dcterms:modified xsi:type="dcterms:W3CDTF">2020-03-17T13:32:00Z</dcterms:modified>
</cp:coreProperties>
</file>