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9" w:rsidRPr="00B62D6F" w:rsidRDefault="00365069" w:rsidP="00365069">
      <w:pPr>
        <w:tabs>
          <w:tab w:val="left" w:pos="3347"/>
        </w:tabs>
        <w:ind w:firstLine="567"/>
        <w:jc w:val="center"/>
        <w:rPr>
          <w:szCs w:val="26"/>
        </w:rPr>
      </w:pPr>
      <w:r w:rsidRPr="00B62D6F">
        <w:rPr>
          <w:szCs w:val="26"/>
        </w:rPr>
        <w:t>Ходатайство</w:t>
      </w:r>
    </w:p>
    <w:p w:rsidR="00365069" w:rsidRPr="00B62D6F" w:rsidRDefault="00365069" w:rsidP="00365069">
      <w:pPr>
        <w:tabs>
          <w:tab w:val="left" w:pos="3347"/>
        </w:tabs>
        <w:ind w:firstLine="567"/>
        <w:jc w:val="both"/>
        <w:rPr>
          <w:szCs w:val="26"/>
        </w:rPr>
      </w:pPr>
    </w:p>
    <w:p w:rsidR="00365069" w:rsidRPr="00B62D6F" w:rsidRDefault="00365069" w:rsidP="00365069">
      <w:pPr>
        <w:spacing w:line="40" w:lineRule="atLeast"/>
        <w:ind w:firstLine="567"/>
        <w:jc w:val="both"/>
        <w:rPr>
          <w:szCs w:val="26"/>
        </w:rPr>
      </w:pPr>
      <w:proofErr w:type="gramStart"/>
      <w:r w:rsidRPr="00B62D6F">
        <w:rPr>
          <w:szCs w:val="26"/>
        </w:rPr>
        <w:t>В связи с продажей недвижимости Управление жилищно-коммунального хозяйства Могилевского облисполкома ходатайствует перед Главным управлением идеологической работы, культуры и по делам молодежи Могилевского облисполкома о размещении извещения на официальном интернет сайте Могилевского облисполкома о проведении торгов по продаже имущества ОКУПП «</w:t>
      </w:r>
      <w:proofErr w:type="spellStart"/>
      <w:r w:rsidRPr="00B62D6F">
        <w:rPr>
          <w:szCs w:val="26"/>
        </w:rPr>
        <w:t>Могилевоблпроектремстрой</w:t>
      </w:r>
      <w:proofErr w:type="spellEnd"/>
      <w:r w:rsidRPr="00B62D6F">
        <w:rPr>
          <w:szCs w:val="26"/>
        </w:rPr>
        <w:t>» следующего содержания:</w:t>
      </w:r>
      <w:proofErr w:type="gramEnd"/>
    </w:p>
    <w:p w:rsidR="00B62D6F" w:rsidRDefault="00B62D6F" w:rsidP="00B62D6F">
      <w:pPr>
        <w:ind w:firstLine="567"/>
        <w:jc w:val="both"/>
      </w:pPr>
      <w:r>
        <w:t>«Винник Александр Анатольевич проводит двенадцатые повторные открытые торги по продаже комплекса имущества ОКУПП "</w:t>
      </w:r>
      <w:proofErr w:type="spellStart"/>
      <w:r>
        <w:t>Могилевоблпроектремстрой</w:t>
      </w:r>
      <w:proofErr w:type="spellEnd"/>
      <w:r>
        <w:t>". </w:t>
      </w:r>
    </w:p>
    <w:p w:rsidR="00B62D6F" w:rsidRDefault="00B62D6F" w:rsidP="00B62D6F">
      <w:pPr>
        <w:ind w:firstLine="567"/>
        <w:jc w:val="both"/>
      </w:pPr>
      <w:r>
        <w:t>Торги.</w:t>
      </w:r>
    </w:p>
    <w:p w:rsidR="00BE092D" w:rsidRDefault="00BE092D" w:rsidP="00BE092D">
      <w:pPr>
        <w:ind w:firstLine="567"/>
        <w:jc w:val="both"/>
      </w:pPr>
      <w:r>
        <w:t>Торги в форме открытого аукциона состоятся 27.03.2018 в 12:00 по адресу: ОКУПП «</w:t>
      </w:r>
      <w:proofErr w:type="spellStart"/>
      <w:r>
        <w:t>Могилевоблпроектремстрой</w:t>
      </w:r>
      <w:proofErr w:type="spellEnd"/>
      <w:r>
        <w:t xml:space="preserve">», г. Могилев, ул. </w:t>
      </w:r>
      <w:proofErr w:type="gramStart"/>
      <w:r>
        <w:t>Первомайская</w:t>
      </w:r>
      <w:proofErr w:type="gramEnd"/>
      <w:r>
        <w:t xml:space="preserve">, 20Б-3, </w:t>
      </w:r>
      <w:proofErr w:type="spellStart"/>
      <w:r>
        <w:t>эт</w:t>
      </w:r>
      <w:proofErr w:type="spellEnd"/>
      <w:r>
        <w:t>. 2.</w:t>
      </w:r>
    </w:p>
    <w:p w:rsidR="00BE092D" w:rsidRDefault="00BE092D" w:rsidP="00BE092D">
      <w:pPr>
        <w:jc w:val="both"/>
      </w:pPr>
      <w:r>
        <w:t xml:space="preserve">Заявки принимаются с 14.03.2018, 9:00 до 26.03.2018, 17:00 по адресу: г. Могилев, ул. </w:t>
      </w:r>
      <w:proofErr w:type="gramStart"/>
      <w:r>
        <w:t>Первомайская</w:t>
      </w:r>
      <w:proofErr w:type="gramEnd"/>
      <w:r>
        <w:t>, 20Б-3, этаж 2.</w:t>
      </w:r>
    </w:p>
    <w:p w:rsidR="00BE092D" w:rsidRDefault="00BE092D" w:rsidP="00BE092D">
      <w:pPr>
        <w:ind w:firstLine="567"/>
        <w:jc w:val="both"/>
      </w:pPr>
      <w:r>
        <w:t xml:space="preserve">Имущество, выставляемое на торги бывшее в употреблении. Ознакомление с объектами осуществляется в рабочие дни с 8.30 до 17.00. по месту нахождения имущества, продавца и организатора торгов: г. Могилев, ул. </w:t>
      </w:r>
      <w:proofErr w:type="gramStart"/>
      <w:r>
        <w:t>Первомайская</w:t>
      </w:r>
      <w:proofErr w:type="gramEnd"/>
      <w:r>
        <w:t xml:space="preserve">, 20Б-3, этаж 2. Контактные тел. 0222 253016; 029 1839896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proektremstroy@mail.ru, vinnik-aleks1@yandex.by.</w:t>
      </w:r>
    </w:p>
    <w:p w:rsidR="00BE092D" w:rsidRDefault="00BE092D" w:rsidP="00BE092D">
      <w:pPr>
        <w:ind w:firstLine="567"/>
        <w:jc w:val="both"/>
      </w:pPr>
      <w:r>
        <w:t xml:space="preserve">Сумма задатка в размере 10 % от начальной цены лота перечисляется с 14.03.2018, 9:00 до 26.03.2018, 14:00 на </w:t>
      </w:r>
      <w:proofErr w:type="gramStart"/>
      <w:r>
        <w:t>р</w:t>
      </w:r>
      <w:proofErr w:type="gramEnd"/>
      <w:r>
        <w:t xml:space="preserve">/с </w:t>
      </w:r>
      <w:r>
        <w:rPr>
          <w:lang w:val="en-US"/>
        </w:rPr>
        <w:t>BY</w:t>
      </w:r>
      <w:r>
        <w:t>72</w:t>
      </w:r>
      <w:r>
        <w:rPr>
          <w:lang w:val="en-US"/>
        </w:rPr>
        <w:t>BLBB</w:t>
      </w:r>
      <w:r>
        <w:t>30120700049543001001 в ГФ по Могилевской обл. ОАО “</w:t>
      </w:r>
      <w:proofErr w:type="spellStart"/>
      <w:r>
        <w:t>Белинвестбанк</w:t>
      </w:r>
      <w:proofErr w:type="spellEnd"/>
      <w:r>
        <w:t xml:space="preserve">”, г. Могилев, БИК </w:t>
      </w:r>
      <w:r>
        <w:rPr>
          <w:lang w:val="en-US"/>
        </w:rPr>
        <w:t>BLBBBY</w:t>
      </w:r>
      <w:r>
        <w:t>2</w:t>
      </w:r>
      <w:r>
        <w:rPr>
          <w:lang w:val="en-US"/>
        </w:rPr>
        <w:t>X</w:t>
      </w:r>
      <w:r>
        <w:t>, УНП 700049543.</w:t>
      </w:r>
    </w:p>
    <w:p w:rsidR="00B62D6F" w:rsidRDefault="00B62D6F" w:rsidP="00BE092D">
      <w:pPr>
        <w:ind w:firstLine="567"/>
        <w:jc w:val="both"/>
      </w:pPr>
      <w:bookmarkStart w:id="0" w:name="_GoBack"/>
      <w:bookmarkEnd w:id="0"/>
      <w:r>
        <w:t>Получатель платежа: ОКУПП «</w:t>
      </w:r>
      <w:proofErr w:type="spellStart"/>
      <w:r>
        <w:t>Могилевоблпроектремстрой</w:t>
      </w:r>
      <w:proofErr w:type="spellEnd"/>
      <w:r>
        <w:t>».</w:t>
      </w:r>
    </w:p>
    <w:p w:rsidR="00B62D6F" w:rsidRDefault="00B62D6F" w:rsidP="00B62D6F">
      <w:pPr>
        <w:ind w:firstLine="567"/>
        <w:jc w:val="both"/>
      </w:pPr>
      <w:r>
        <w:t>Шаг аукциона устанавливается в сумме 5% от начальной цены лота.</w:t>
      </w:r>
    </w:p>
    <w:p w:rsidR="00B62D6F" w:rsidRDefault="00B62D6F" w:rsidP="00B62D6F">
      <w:pPr>
        <w:ind w:firstLine="567"/>
        <w:jc w:val="both"/>
      </w:pPr>
      <w:r>
        <w:t>Начальная цена указана без НДС.</w:t>
      </w:r>
    </w:p>
    <w:p w:rsidR="00B62D6F" w:rsidRDefault="00B62D6F" w:rsidP="00B62D6F">
      <w:pPr>
        <w:ind w:firstLine="567"/>
        <w:jc w:val="both"/>
        <w:rPr>
          <w:b/>
          <w:sz w:val="22"/>
        </w:rPr>
      </w:pPr>
      <w:r>
        <w:t>Торги проводятся в соответствии с Законом Республики Беларусь от 13 июля 2012 г. № 415-З «Об экономической несостоятельности (банкротстве)». В случае если торги признаны несостоявшимися, предмет торгов продается единственному участнику, подавшему заявление на участие в торгах (либо явившемуся для участия в них) при его согласии по начальной цене, увеличенной на 5%. Победитель торгов в день проведения торгов подписывает протокол. Победитель</w:t>
      </w:r>
      <w:r>
        <w:rPr>
          <w:color w:val="2D2D2D"/>
        </w:rPr>
        <w:t xml:space="preserve"> торгов (претендент на покупку) обязан: в течение 5 рабочих дней со дня проведения торгов подписать договор купли-продажи; оплатить предмет торгов и НДС в порядке и в сроки, установленные договором купли-продажи. Организатор торгов вправе отказаться от проведения торгов не позднее, чем за 5 дней до даты их проведения. </w:t>
      </w:r>
      <w:r>
        <w:rPr>
          <w:color w:val="000000"/>
          <w:shd w:val="clear" w:color="auto" w:fill="FFFFFF"/>
        </w:rPr>
        <w:t xml:space="preserve">Объявление по проведению первых торгов было опубликовано в газете «Могилевские ведомости» от 19.05.2017 года № 37, размещено на сайте Могилевского облисполкома в глобальной сети интернет и на сайте Единого государственного реестра сведений о банкротстве 18.05.2017 года. </w:t>
      </w:r>
      <w:r>
        <w:t xml:space="preserve">Объявление по проведению первых повторных торгов было опубликовано в газете </w:t>
      </w:r>
      <w:r>
        <w:rPr>
          <w:shd w:val="clear" w:color="auto" w:fill="FFFFFF"/>
        </w:rPr>
        <w:t>«Могилевские ведомости» от 23.06.2017 года № 47</w:t>
      </w:r>
      <w:r>
        <w:t xml:space="preserve">, размещено на сайте Могилевского облисполкома в глобальной сети интернет 26.06.2017 года и на сайте Единого государственного реестра сведений о банкротстве 23.06.2017 года. Объявление по проведению вторых повторных торгов было опубликовано в газете </w:t>
      </w:r>
      <w:r>
        <w:rPr>
          <w:shd w:val="clear" w:color="auto" w:fill="FFFFFF"/>
        </w:rPr>
        <w:t>«Могилевские ведомости» от 14.07.2017 года № 52</w:t>
      </w:r>
      <w:r>
        <w:t xml:space="preserve">, размещено на сайте Могилевского облисполкома в глобальной сети интернет 13.07.2017 года и на сайте Единого государственного реестра сведений о банкротстве 17.07.2017 года. Объявление по проведению третьих повторных торгов было опубликовано в газете </w:t>
      </w:r>
      <w:r>
        <w:rPr>
          <w:shd w:val="clear" w:color="auto" w:fill="FFFFFF"/>
        </w:rPr>
        <w:t>«Могилевские ведомости» от 11.08.2017 года № 60 (4001)</w:t>
      </w:r>
      <w:r>
        <w:t xml:space="preserve">, размещено на сайте Могилевского облисполкома в глобальной сети интернет 10.08.2017 года и на сайте Единого государственного реестра сведений о банкротстве 10.08.2017 года. Объявление по проведению четвертых повторных торгов было опубликовано в газете </w:t>
      </w:r>
      <w:r>
        <w:rPr>
          <w:shd w:val="clear" w:color="auto" w:fill="FFFFFF"/>
        </w:rPr>
        <w:t>«Могилевские ведомости» от 01.09.2017 года № 66</w:t>
      </w:r>
      <w:r>
        <w:t xml:space="preserve">, размещено на сайте Могилевского облисполкома в </w:t>
      </w:r>
      <w:r>
        <w:lastRenderedPageBreak/>
        <w:t xml:space="preserve">глобальной сети интернет 31.08.2017 года и на сайте Единого государственного реестра сведений о банкротстве 31.08.2017 года. Объявление по проведению пятых повторных торгов было опубликовано в газете </w:t>
      </w:r>
      <w:r>
        <w:rPr>
          <w:shd w:val="clear" w:color="auto" w:fill="FFFFFF"/>
        </w:rPr>
        <w:t>«Могилевские ведомости» от 22.09.2017 года № 72 (4013)</w:t>
      </w:r>
      <w:r>
        <w:t xml:space="preserve">, размещено на сайте Могилевского облисполкома в глобальной сети интернет 20.09.2017 года и на сайте Единого государственного реестра сведений о банкротстве 20.09.2017 года. Объявление по проведению шестых повторных торгов было опубликовано в газете </w:t>
      </w:r>
      <w:r>
        <w:rPr>
          <w:shd w:val="clear" w:color="auto" w:fill="FFFFFF"/>
        </w:rPr>
        <w:t>«Могилевские ведомости» от 13.10.2017 года № 78 (4019)</w:t>
      </w:r>
      <w:r>
        <w:t xml:space="preserve">, размещено на сайте Могилевского облисполкома в глобальной сети интернет 12.10.2017 года и на сайте Единого государственного реестра сведений о банкротстве 12.10.2017 года. Объявление по проведению седьмых повторных торгов было опубликовано в газете </w:t>
      </w:r>
      <w:r>
        <w:rPr>
          <w:shd w:val="clear" w:color="auto" w:fill="FFFFFF"/>
        </w:rPr>
        <w:t>«Могилевские ведомости» от 10.11.2017 года № 85 (4026)</w:t>
      </w:r>
      <w:r>
        <w:t xml:space="preserve">, размещено на сайте Могилевского облисполкома в глобальной сети интернет и на сайте Единого государственного реестра сведений о банкротстве 09.11.2017 года. Объявление по проведению восьмых повторных торгов было опубликовано в газете </w:t>
      </w:r>
      <w:r>
        <w:rPr>
          <w:shd w:val="clear" w:color="auto" w:fill="FFFFFF"/>
        </w:rPr>
        <w:t>«Могилевские ведомости» от 08.12.2017 года № 93 (4034)</w:t>
      </w:r>
      <w:r>
        <w:t xml:space="preserve">, размещено на сайте Могилевского облисполкома 06.12.2017 г. в глобальной сети интернет и на сайте Единого государственного реестра сведений о банкротстве 07.12.2017 года. Объявление по проведению девятых повторных торгов было опубликовано в газете </w:t>
      </w:r>
      <w:r>
        <w:rPr>
          <w:shd w:val="clear" w:color="auto" w:fill="FFFFFF"/>
        </w:rPr>
        <w:t>«Могилевские ведомости» от 29.12.2017 года № 98 (4039)</w:t>
      </w:r>
      <w:r>
        <w:t xml:space="preserve">, размещено на сайте Могилевского облисполкома в глобальной сети интернет и на сайте Единого государственного реестра сведений о банкротстве 29.12.2017 года. </w:t>
      </w:r>
      <w:r>
        <w:rPr>
          <w:color w:val="000000"/>
          <w:shd w:val="clear" w:color="auto" w:fill="FFFFFF"/>
        </w:rPr>
        <w:t xml:space="preserve">Объявление по проведению десятых повторных торгов было опубликовано в газете «Могилевские ведомости» от 19.01.2018 года № 5 (4044), размещено на сайте Могилевского облисполкома в глобальной сети интернет 18.01.2018 года и на сайте Единого государственного реестра сведений о банкротстве 19.01.2018 года. </w:t>
      </w:r>
      <w:r>
        <w:rPr>
          <w:color w:val="000000"/>
          <w:szCs w:val="25"/>
          <w:shd w:val="clear" w:color="auto" w:fill="FFFFFF"/>
        </w:rPr>
        <w:t>Объявление по проведению одиннадцатых повторных торгов было опубликовано в газете «Могилевские ведомости» от 09.02.2018 года № 11 (4050), размещено на сайте Могилевского облисполкома в глобальной сети интернет 08.02.2018 года и на сайте Единого государственного реестра сведений о банкротстве 09.02.2018 года.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Кричев,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38 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капитальное строение с инв. № 730/С-12340, площадью 162,6 кв. м. (административное здание), стоимостью  </w:t>
      </w:r>
      <w:r>
        <w:rPr>
          <w:rFonts w:ascii="Times New Roman" w:hAnsi="Times New Roman" w:cs="Times New Roman"/>
          <w:b/>
          <w:sz w:val="24"/>
          <w:szCs w:val="24"/>
        </w:rPr>
        <w:t>2 520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капитальное строение с инв. № 730/С-12375, площадью.80 кв. м. (проходная) стоимостью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капитальное строение с инв. № 730/С-12374, площадью.121,4 кв. м. (материальный склад), стоимостью </w:t>
      </w:r>
      <w:r>
        <w:rPr>
          <w:rFonts w:ascii="Times New Roman" w:hAnsi="Times New Roman" w:cs="Times New Roman"/>
          <w:b/>
          <w:sz w:val="24"/>
          <w:szCs w:val="24"/>
        </w:rPr>
        <w:t>1 035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капитальное строение с инв. № 730/С-12376, площадью.446,9 кв. м. (механические мастерские), стоимостью  </w:t>
      </w:r>
      <w:r>
        <w:rPr>
          <w:rFonts w:ascii="Times New Roman" w:hAnsi="Times New Roman" w:cs="Times New Roman"/>
          <w:b/>
          <w:sz w:val="24"/>
          <w:szCs w:val="24"/>
        </w:rPr>
        <w:t>3 930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730/С-12777, площадью.249,5.кв м. (материальный склад), стоимостью  </w:t>
      </w:r>
      <w:r>
        <w:rPr>
          <w:rFonts w:ascii="Times New Roman" w:hAnsi="Times New Roman" w:cs="Times New Roman"/>
          <w:b/>
          <w:sz w:val="24"/>
          <w:szCs w:val="24"/>
        </w:rPr>
        <w:t>1 440</w:t>
      </w:r>
      <w:r>
        <w:rPr>
          <w:rFonts w:ascii="Times New Roman" w:hAnsi="Times New Roman" w:cs="Times New Roman"/>
          <w:sz w:val="24"/>
          <w:szCs w:val="24"/>
        </w:rPr>
        <w:t xml:space="preserve"> белорусских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730/С-12373, площадью.422,5 кв. м. (пилорама), стоимостью </w:t>
      </w:r>
      <w:r>
        <w:rPr>
          <w:rFonts w:ascii="Times New Roman" w:hAnsi="Times New Roman" w:cs="Times New Roman"/>
          <w:b/>
          <w:sz w:val="24"/>
          <w:szCs w:val="24"/>
        </w:rPr>
        <w:t>2 730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730/С-12778, площадью.429 кв. м. (столярный цех), стоимостью </w:t>
      </w:r>
      <w:r>
        <w:rPr>
          <w:rFonts w:ascii="Times New Roman" w:hAnsi="Times New Roman" w:cs="Times New Roman"/>
          <w:b/>
          <w:sz w:val="24"/>
          <w:szCs w:val="24"/>
        </w:rPr>
        <w:t>2 730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730/С-12372, площадью.129,4 кв. м. (сушилка), стоимостью </w:t>
      </w:r>
      <w:r>
        <w:rPr>
          <w:rFonts w:ascii="Times New Roman" w:hAnsi="Times New Roman" w:cs="Times New Roman"/>
          <w:b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730/С-12377, площадью.4,2 кв. м. (трансформаторная подстанция), стоимостью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копеек,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730/С-14375 (асфальтобетонное покрытие), стоимостью  </w:t>
      </w:r>
      <w:r>
        <w:rPr>
          <w:rFonts w:ascii="Times New Roman" w:hAnsi="Times New Roman" w:cs="Times New Roman"/>
          <w:b/>
          <w:sz w:val="24"/>
          <w:szCs w:val="24"/>
        </w:rPr>
        <w:t>15 906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копеек,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-капитальное строение с инв. № 730/С-15507, площадью.9,0 кв. м. (смотровая яма), стоимостью  </w:t>
      </w:r>
      <w:r>
        <w:rPr>
          <w:rFonts w:ascii="Times New Roman" w:hAnsi="Times New Roman" w:cs="Times New Roman"/>
          <w:b/>
          <w:sz w:val="24"/>
          <w:szCs w:val="24"/>
        </w:rPr>
        <w:t xml:space="preserve">141 </w:t>
      </w:r>
      <w:r>
        <w:rPr>
          <w:rFonts w:ascii="Times New Roman" w:hAnsi="Times New Roman" w:cs="Times New Roman"/>
          <w:sz w:val="24"/>
          <w:szCs w:val="24"/>
        </w:rPr>
        <w:t>рубль,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730/С-17034, площадью.2,8 кв. м. (туалет), стоимостью  </w:t>
      </w:r>
      <w:r>
        <w:rPr>
          <w:rFonts w:ascii="Times New Roman" w:hAnsi="Times New Roman" w:cs="Times New Roman"/>
          <w:b/>
          <w:sz w:val="24"/>
          <w:szCs w:val="24"/>
        </w:rPr>
        <w:t xml:space="preserve">117 </w:t>
      </w:r>
      <w:r>
        <w:rPr>
          <w:rFonts w:ascii="Times New Roman" w:hAnsi="Times New Roman" w:cs="Times New Roman"/>
          <w:sz w:val="24"/>
          <w:szCs w:val="24"/>
        </w:rPr>
        <w:t>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730/С-17035, емкость 50 куб. м. стоимостью    </w:t>
      </w:r>
      <w:r>
        <w:rPr>
          <w:rFonts w:ascii="Times New Roman" w:hAnsi="Times New Roman" w:cs="Times New Roman"/>
          <w:b/>
          <w:sz w:val="24"/>
          <w:szCs w:val="24"/>
        </w:rPr>
        <w:t>1 125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-капитальное строение с инв. № 730/С-17036, емкость 25 куб. м. стоимостью    </w:t>
      </w:r>
      <w:r>
        <w:rPr>
          <w:rFonts w:ascii="Times New Roman" w:hAnsi="Times New Roman" w:cs="Times New Roman"/>
          <w:b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станок деревообрабатывающий комбинированный КС-1, инв. № 00042,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стоимостью </w:t>
      </w:r>
      <w:r>
        <w:rPr>
          <w:rFonts w:ascii="Times New Roman" w:hAnsi="Times New Roman" w:cs="Times New Roman"/>
          <w:b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рублей, без НДС; 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деревообрабатывающий фуговальный станок СФ4-1, инв. № 00026,введен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31.12.1959, стоимостью </w:t>
      </w:r>
      <w:r>
        <w:rPr>
          <w:rFonts w:ascii="Times New Roman" w:hAnsi="Times New Roman" w:cs="Times New Roman"/>
          <w:b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рублей, без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настольно-сверлильный станок 2М112, инв. № 00040, 1987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стоимостью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рублей, без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деревообрабатывающий фрезерный станок ФСШ-1А,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30.08.1997 г, инв. № 00044, стоимостью </w:t>
      </w:r>
      <w:r>
        <w:rPr>
          <w:rFonts w:ascii="Times New Roman" w:hAnsi="Times New Roman" w:cs="Times New Roman"/>
          <w:b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 xml:space="preserve"> рублей без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тележка, инв. № 00115, введена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31.12.2009 г., стоимостью </w:t>
      </w:r>
      <w:r>
        <w:rPr>
          <w:rFonts w:ascii="Times New Roman" w:hAnsi="Times New Roman" w:cs="Times New Roman"/>
          <w:b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рубля без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станок рейсмусовый СР-6, инв. № 00028,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31.12.1975 г., стоимостью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255 </w:t>
      </w:r>
      <w:r>
        <w:rPr>
          <w:rFonts w:ascii="Times New Roman" w:hAnsi="Times New Roman" w:cs="Times New Roman"/>
          <w:sz w:val="24"/>
          <w:szCs w:val="24"/>
        </w:rPr>
        <w:t>рублей без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сварочный трансформатор ТД-500, инв. № 00039,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31.12.1975 г., стоимостью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рублей без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лесопильная рама Р63-4А, инв. № 00031, введена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31.12.1990 г., стоимостью </w:t>
      </w:r>
      <w:r>
        <w:rPr>
          <w:rFonts w:ascii="Times New Roman" w:hAnsi="Times New Roman" w:cs="Times New Roman"/>
          <w:b/>
          <w:sz w:val="24"/>
          <w:szCs w:val="24"/>
        </w:rPr>
        <w:t>465</w:t>
      </w:r>
      <w:r>
        <w:rPr>
          <w:rFonts w:ascii="Times New Roman" w:hAnsi="Times New Roman" w:cs="Times New Roman"/>
          <w:sz w:val="24"/>
          <w:szCs w:val="24"/>
        </w:rPr>
        <w:t xml:space="preserve"> рублей без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станок заточной, инв. № 00118,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31.12.1972 г., стоимостью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рублей без НДС;</w:t>
      </w:r>
      <w:proofErr w:type="gramEnd"/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станок деревообрабатывающий торцовый, инв. №00117,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1976 г., стоимостью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рубля без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станок заточной, инв. № 00030,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31.12.1972 г., стоимостью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 без НДС. </w:t>
      </w:r>
      <w:proofErr w:type="gramEnd"/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</w:t>
      </w:r>
      <w:r>
        <w:rPr>
          <w:rFonts w:ascii="Times New Roman" w:hAnsi="Times New Roman" w:cs="Times New Roman"/>
          <w:b/>
          <w:sz w:val="24"/>
          <w:szCs w:val="24"/>
        </w:rPr>
        <w:t>34 831</w:t>
      </w:r>
      <w:r>
        <w:rPr>
          <w:rFonts w:ascii="Times New Roman" w:hAnsi="Times New Roman" w:cs="Times New Roman"/>
          <w:sz w:val="24"/>
          <w:szCs w:val="24"/>
        </w:rPr>
        <w:t xml:space="preserve"> рубль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копеек; Задаток –</w:t>
      </w:r>
      <w:r>
        <w:rPr>
          <w:rFonts w:ascii="Times New Roman" w:hAnsi="Times New Roman" w:cs="Times New Roman"/>
          <w:b/>
          <w:sz w:val="24"/>
          <w:szCs w:val="24"/>
        </w:rPr>
        <w:t> 3 483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B62D6F" w:rsidRDefault="00B62D6F" w:rsidP="00B62D6F">
      <w:pPr>
        <w:spacing w:line="40" w:lineRule="atLeast"/>
        <w:ind w:firstLine="567"/>
        <w:jc w:val="both"/>
        <w:rPr>
          <w:b/>
        </w:rPr>
      </w:pPr>
      <w:r>
        <w:rPr>
          <w:b/>
        </w:rPr>
        <w:t xml:space="preserve">Лот №2 </w:t>
      </w:r>
    </w:p>
    <w:p w:rsidR="00B62D6F" w:rsidRDefault="00B62D6F" w:rsidP="00B62D6F">
      <w:pPr>
        <w:spacing w:line="40" w:lineRule="atLeast"/>
        <w:ind w:firstLine="567"/>
        <w:jc w:val="both"/>
      </w:pPr>
      <w:r>
        <w:t>г. Могилев, пер. Гаражный, 3.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капитальное строение с инвентарным номером 700/С-56696 (склад), расположенное по адресу  г. Могилев,  пер. Гаражный, 13А/3,  на земельном участке с кадастровым номером 740100000003005839, стоимостью </w:t>
      </w:r>
      <w:r>
        <w:rPr>
          <w:rFonts w:ascii="Times New Roman" w:hAnsi="Times New Roman" w:cs="Times New Roman"/>
          <w:b/>
          <w:sz w:val="24"/>
          <w:szCs w:val="24"/>
        </w:rPr>
        <w:t>20 825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капитальное строение с инвентарным номером 700/С-56698 (административное здание), расположенное по адресу  г. Могилев,  пер. Гаражный, 3,  на земельном участке с кадастровым номером 740100000003005839, стоимостью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17 025 </w:t>
      </w:r>
      <w:r>
        <w:rPr>
          <w:rFonts w:ascii="Times New Roman" w:hAnsi="Times New Roman" w:cs="Times New Roman"/>
          <w:sz w:val="24"/>
          <w:szCs w:val="24"/>
        </w:rPr>
        <w:t>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капитальное строение с инвентарным номером 700/С-9040 (гаражи), расположенное по адресу  г. Могилев,  пер. Гаражный, 3/4,  на земельном участке с кадастровым номером 740100000003005839, стоимостью </w:t>
      </w:r>
      <w:r>
        <w:rPr>
          <w:rFonts w:ascii="Times New Roman" w:hAnsi="Times New Roman" w:cs="Times New Roman"/>
          <w:b/>
          <w:sz w:val="24"/>
          <w:szCs w:val="24"/>
        </w:rPr>
        <w:t>32 175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станок сверлильный 2М112, инв. № 04334001,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01.01.1993 г., стоимостью  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станок круглопильный циркулярный Ц-5, инв. № 41000002,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31.12.1957 г.,  стоимостью </w:t>
      </w:r>
      <w:r>
        <w:rPr>
          <w:rFonts w:ascii="Times New Roman" w:hAnsi="Times New Roman" w:cs="Times New Roman"/>
          <w:b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станок БДС-4, инв. № 042,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31.12.1978 г., стоимостью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котел твердотопливный ДОН-16, инв. № 40006001,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01.01.1993 г., стоимостью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компрессор поршневой модель 155-2В5 У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.2, инв. № 00087,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01.01.1991 г., стоимостью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рублей, без  НДС;</w:t>
      </w:r>
    </w:p>
    <w:p w:rsidR="00B62D6F" w:rsidRDefault="00B62D6F" w:rsidP="00B6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станок заточной, инв. № 000099691, введен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01.01.1991г., стоимостью 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копеек, без  НДС.</w:t>
      </w:r>
      <w:proofErr w:type="gramEnd"/>
    </w:p>
    <w:p w:rsidR="00B62D6F" w:rsidRDefault="00B62D6F" w:rsidP="00B62D6F">
      <w:pPr>
        <w:ind w:firstLine="567"/>
        <w:jc w:val="both"/>
      </w:pPr>
      <w:r>
        <w:t xml:space="preserve">Начальная цена лота – </w:t>
      </w:r>
      <w:r>
        <w:rPr>
          <w:b/>
        </w:rPr>
        <w:t>70 587</w:t>
      </w:r>
      <w:r>
        <w:t xml:space="preserve"> рублей </w:t>
      </w:r>
      <w:r>
        <w:rPr>
          <w:b/>
        </w:rPr>
        <w:t>50</w:t>
      </w:r>
      <w:r>
        <w:t xml:space="preserve"> копеек; Задаток – </w:t>
      </w:r>
      <w:r>
        <w:rPr>
          <w:b/>
        </w:rPr>
        <w:t xml:space="preserve">7 058 </w:t>
      </w:r>
      <w:r>
        <w:t xml:space="preserve">рублей </w:t>
      </w:r>
      <w:r>
        <w:rPr>
          <w:b/>
        </w:rPr>
        <w:t>75</w:t>
      </w:r>
      <w:r>
        <w:t xml:space="preserve"> копеек»</w:t>
      </w:r>
    </w:p>
    <w:p w:rsidR="00B250F9" w:rsidRPr="009D3C85" w:rsidRDefault="00B250F9" w:rsidP="00B62D6F">
      <w:pPr>
        <w:ind w:firstLine="567"/>
        <w:jc w:val="both"/>
        <w:rPr>
          <w:sz w:val="26"/>
          <w:szCs w:val="26"/>
        </w:rPr>
      </w:pPr>
    </w:p>
    <w:sectPr w:rsidR="00B250F9" w:rsidRPr="009D3C85" w:rsidSect="00B2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069"/>
    <w:rsid w:val="000A6C9D"/>
    <w:rsid w:val="0010715E"/>
    <w:rsid w:val="00130FDD"/>
    <w:rsid w:val="001A5413"/>
    <w:rsid w:val="00231BBF"/>
    <w:rsid w:val="00293268"/>
    <w:rsid w:val="002A2D11"/>
    <w:rsid w:val="002B1643"/>
    <w:rsid w:val="003076D4"/>
    <w:rsid w:val="003434FA"/>
    <w:rsid w:val="00365069"/>
    <w:rsid w:val="003D43F9"/>
    <w:rsid w:val="003E7D87"/>
    <w:rsid w:val="003F74FC"/>
    <w:rsid w:val="0045530F"/>
    <w:rsid w:val="004635CA"/>
    <w:rsid w:val="00502136"/>
    <w:rsid w:val="00527FB1"/>
    <w:rsid w:val="005523C5"/>
    <w:rsid w:val="0059053B"/>
    <w:rsid w:val="005F3D8B"/>
    <w:rsid w:val="00635F1E"/>
    <w:rsid w:val="00643FD4"/>
    <w:rsid w:val="006A2B17"/>
    <w:rsid w:val="006D49B9"/>
    <w:rsid w:val="00720D8A"/>
    <w:rsid w:val="007339B7"/>
    <w:rsid w:val="007F5573"/>
    <w:rsid w:val="00893135"/>
    <w:rsid w:val="008E369C"/>
    <w:rsid w:val="009858C5"/>
    <w:rsid w:val="009D3C85"/>
    <w:rsid w:val="009E0B16"/>
    <w:rsid w:val="00A17321"/>
    <w:rsid w:val="00A40466"/>
    <w:rsid w:val="00A94C43"/>
    <w:rsid w:val="00AE161E"/>
    <w:rsid w:val="00B23213"/>
    <w:rsid w:val="00B250F9"/>
    <w:rsid w:val="00B62D6F"/>
    <w:rsid w:val="00BA3295"/>
    <w:rsid w:val="00BE092D"/>
    <w:rsid w:val="00CA6092"/>
    <w:rsid w:val="00CD7BF9"/>
    <w:rsid w:val="00CE2BCE"/>
    <w:rsid w:val="00D31F58"/>
    <w:rsid w:val="00D345F4"/>
    <w:rsid w:val="00D366AB"/>
    <w:rsid w:val="00D76893"/>
    <w:rsid w:val="00E067E8"/>
    <w:rsid w:val="00E46FFA"/>
    <w:rsid w:val="00E54553"/>
    <w:rsid w:val="00F54B79"/>
    <w:rsid w:val="00FA07FA"/>
    <w:rsid w:val="00FD6EA6"/>
    <w:rsid w:val="00FE24E5"/>
    <w:rsid w:val="00FE6051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30FDD"/>
    <w:rPr>
      <w:rFonts w:cs="Calibri"/>
    </w:rPr>
  </w:style>
  <w:style w:type="paragraph" w:styleId="a4">
    <w:name w:val="No Spacing"/>
    <w:link w:val="a3"/>
    <w:qFormat/>
    <w:rsid w:val="00130FDD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Могилевоблпроектремстрой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53</cp:revision>
  <dcterms:created xsi:type="dcterms:W3CDTF">2017-06-22T08:20:00Z</dcterms:created>
  <dcterms:modified xsi:type="dcterms:W3CDTF">2018-03-12T06:47:00Z</dcterms:modified>
</cp:coreProperties>
</file>