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377"/>
        <w:gridCol w:w="7546"/>
      </w:tblGrid>
      <w:tr w:rsidR="000F3A46" w:rsidRPr="007C755F" w14:paraId="56200409" w14:textId="77777777" w:rsidTr="00BD061B">
        <w:trPr>
          <w:trHeight w:val="2131"/>
        </w:trPr>
        <w:tc>
          <w:tcPr>
            <w:tcW w:w="9923" w:type="dxa"/>
            <w:gridSpan w:val="2"/>
          </w:tcPr>
          <w:p w14:paraId="38EFA766" w14:textId="77777777" w:rsidR="000F3A46" w:rsidRPr="007C755F" w:rsidRDefault="00AE1DD6">
            <w:pPr>
              <w:widowControl w:val="0"/>
              <w:spacing w:before="120" w:after="120"/>
              <w:rPr>
                <w:b/>
              </w:rPr>
            </w:pPr>
            <w:r w:rsidRPr="007C755F">
              <w:rPr>
                <w:b/>
                <w:sz w:val="22"/>
                <w:szCs w:val="22"/>
              </w:rPr>
              <w:t>СОГЛАСОВАНО:</w:t>
            </w:r>
          </w:p>
          <w:p w14:paraId="5CF5B6D0" w14:textId="77777777" w:rsidR="00AE1DD6" w:rsidRPr="007E12F7" w:rsidRDefault="00F044AC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Ликвидатор</w:t>
            </w:r>
          </w:p>
          <w:p w14:paraId="4B434BE7" w14:textId="2631C2F7" w:rsidR="00CD0DD2" w:rsidRDefault="001E42B1" w:rsidP="00AE1DD6">
            <w:pPr>
              <w:pStyle w:val="a6"/>
              <w:rPr>
                <w:sz w:val="22"/>
              </w:rPr>
            </w:pPr>
            <w:r w:rsidRPr="001E42B1">
              <w:rPr>
                <w:sz w:val="22"/>
              </w:rPr>
              <w:t xml:space="preserve">ГУКДСП </w:t>
            </w:r>
            <w:r>
              <w:rPr>
                <w:sz w:val="22"/>
              </w:rPr>
              <w:t>«</w:t>
            </w:r>
            <w:r w:rsidRPr="001E42B1">
              <w:rPr>
                <w:sz w:val="22"/>
              </w:rPr>
              <w:t>Мстиславская ПМК № 271</w:t>
            </w:r>
            <w:r>
              <w:rPr>
                <w:sz w:val="22"/>
              </w:rPr>
              <w:t>»</w:t>
            </w:r>
            <w:r w:rsidRPr="001E42B1">
              <w:rPr>
                <w:sz w:val="22"/>
              </w:rPr>
              <w:t xml:space="preserve"> </w:t>
            </w:r>
          </w:p>
          <w:p w14:paraId="265614E9" w14:textId="77777777" w:rsidR="001E42B1" w:rsidRPr="007E12F7" w:rsidRDefault="001E42B1" w:rsidP="00AE1DD6">
            <w:pPr>
              <w:pStyle w:val="a6"/>
              <w:rPr>
                <w:sz w:val="22"/>
              </w:rPr>
            </w:pPr>
          </w:p>
          <w:p w14:paraId="27C3AA9F" w14:textId="75932ED7" w:rsidR="00AE1DD6" w:rsidRPr="007E12F7" w:rsidRDefault="00AE1DD6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_________________ /</w:t>
            </w:r>
            <w:r w:rsidR="00CD0DD2" w:rsidRPr="007E12F7">
              <w:rPr>
                <w:sz w:val="22"/>
              </w:rPr>
              <w:t xml:space="preserve"> Н.И. Лукашкова </w:t>
            </w:r>
            <w:r w:rsidRPr="007E12F7">
              <w:rPr>
                <w:sz w:val="22"/>
              </w:rPr>
              <w:t>/</w:t>
            </w:r>
          </w:p>
          <w:p w14:paraId="18756C02" w14:textId="1D636C8A" w:rsidR="00AE1DD6" w:rsidRDefault="00AE1DD6" w:rsidP="0013604B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«</w:t>
            </w:r>
            <w:r w:rsidR="005271B3">
              <w:rPr>
                <w:sz w:val="22"/>
              </w:rPr>
              <w:t>15</w:t>
            </w:r>
            <w:r w:rsidRPr="007E12F7">
              <w:rPr>
                <w:sz w:val="22"/>
              </w:rPr>
              <w:t>»</w:t>
            </w:r>
            <w:r w:rsidR="00E07D83" w:rsidRPr="007E12F7">
              <w:rPr>
                <w:sz w:val="22"/>
              </w:rPr>
              <w:t xml:space="preserve"> </w:t>
            </w:r>
            <w:r w:rsidR="00E95E9E">
              <w:rPr>
                <w:sz w:val="22"/>
              </w:rPr>
              <w:t>марта</w:t>
            </w:r>
            <w:r w:rsidRPr="007E12F7">
              <w:rPr>
                <w:sz w:val="22"/>
              </w:rPr>
              <w:t xml:space="preserve"> 20</w:t>
            </w:r>
            <w:r w:rsidR="00CD0DD2" w:rsidRPr="007E12F7">
              <w:rPr>
                <w:sz w:val="22"/>
              </w:rPr>
              <w:t>2</w:t>
            </w:r>
            <w:r w:rsidR="00BD061B">
              <w:rPr>
                <w:sz w:val="22"/>
              </w:rPr>
              <w:t>4</w:t>
            </w:r>
            <w:r w:rsidRPr="007E12F7">
              <w:rPr>
                <w:sz w:val="22"/>
              </w:rPr>
              <w:t xml:space="preserve"> г. </w:t>
            </w:r>
          </w:p>
          <w:p w14:paraId="23D7F1C6" w14:textId="77777777" w:rsidR="003E53A8" w:rsidRPr="007E12F7" w:rsidRDefault="003E53A8" w:rsidP="0013604B">
            <w:pPr>
              <w:pStyle w:val="a6"/>
              <w:rPr>
                <w:sz w:val="22"/>
              </w:rPr>
            </w:pPr>
          </w:p>
          <w:p w14:paraId="3B4F42AF" w14:textId="5A6AD001" w:rsidR="003E53A8" w:rsidRPr="003E53A8" w:rsidRDefault="003E53A8" w:rsidP="003E53A8">
            <w:pPr>
              <w:pStyle w:val="a6"/>
              <w:jc w:val="center"/>
              <w:rPr>
                <w:b/>
                <w:sz w:val="22"/>
              </w:rPr>
            </w:pPr>
            <w:bookmarkStart w:id="0" w:name="_GoBack"/>
            <w:r w:rsidRPr="003E53A8">
              <w:rPr>
                <w:b/>
                <w:sz w:val="22"/>
              </w:rPr>
              <w:t xml:space="preserve">ЗАО «Центр промышленной оценки» извещает о проведении электронных торгов </w:t>
            </w:r>
            <w:r w:rsidR="009A2451">
              <w:rPr>
                <w:b/>
                <w:sz w:val="22"/>
              </w:rPr>
              <w:t>1</w:t>
            </w:r>
            <w:r w:rsidR="00160E90">
              <w:rPr>
                <w:b/>
                <w:sz w:val="22"/>
              </w:rPr>
              <w:t>8</w:t>
            </w:r>
            <w:r w:rsidR="00696A1C">
              <w:rPr>
                <w:b/>
                <w:sz w:val="22"/>
              </w:rPr>
              <w:t>.0</w:t>
            </w:r>
            <w:r w:rsidR="009A2451">
              <w:rPr>
                <w:b/>
                <w:sz w:val="22"/>
              </w:rPr>
              <w:t>4</w:t>
            </w:r>
            <w:r w:rsidRPr="003E53A8">
              <w:rPr>
                <w:b/>
                <w:sz w:val="22"/>
              </w:rPr>
              <w:t>.202</w:t>
            </w:r>
            <w:r w:rsidR="00BD061B">
              <w:rPr>
                <w:b/>
                <w:sz w:val="22"/>
              </w:rPr>
              <w:t>4</w:t>
            </w:r>
            <w:r w:rsidRPr="003E53A8">
              <w:rPr>
                <w:b/>
                <w:sz w:val="22"/>
              </w:rPr>
              <w:t>г. по продаже имущества, принадлежащего ГУКДСП «Мстиславская ПМК №271»</w:t>
            </w:r>
          </w:p>
          <w:bookmarkEnd w:id="0"/>
          <w:p w14:paraId="6BBD3ED3" w14:textId="77777777" w:rsidR="006F6F49" w:rsidRPr="007C755F" w:rsidRDefault="006F6F49" w:rsidP="0013604B">
            <w:pPr>
              <w:pStyle w:val="a6"/>
            </w:pPr>
          </w:p>
        </w:tc>
      </w:tr>
      <w:tr w:rsidR="000F3A46" w:rsidRPr="007C755F" w14:paraId="4A35DF95" w14:textId="77777777" w:rsidTr="00BD061B">
        <w:trPr>
          <w:trHeight w:val="10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7AFF4" w14:textId="453ACBBF" w:rsidR="000F3A46" w:rsidRPr="007C755F" w:rsidRDefault="000F3A46" w:rsidP="0056322F">
            <w:pPr>
              <w:suppressAutoHyphens/>
              <w:ind w:left="-142" w:right="-82" w:firstLine="540"/>
              <w:jc w:val="center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Извещение о проведении</w:t>
            </w:r>
            <w:r w:rsidR="002E21C3" w:rsidRPr="007C755F">
              <w:rPr>
                <w:b/>
                <w:sz w:val="20"/>
                <w:szCs w:val="20"/>
              </w:rPr>
              <w:t xml:space="preserve"> </w:t>
            </w:r>
            <w:r w:rsidR="00254FFE" w:rsidRPr="00254FFE">
              <w:rPr>
                <w:b/>
                <w:sz w:val="20"/>
                <w:szCs w:val="20"/>
              </w:rPr>
              <w:t>электронных торгов</w:t>
            </w:r>
            <w:r w:rsidR="00E94E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FFE" w:rsidRPr="007C755F" w14:paraId="03B3461A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F3CF6" w14:textId="4D1A8FB3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Организатор электронных торгов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713" w14:textId="60FB0B1C" w:rsidR="00254FFE" w:rsidRPr="007C755F" w:rsidRDefault="00254FFE" w:rsidP="00FF482C">
            <w:pPr>
              <w:suppressAutoHyphens/>
              <w:ind w:right="-82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ЗАО «Центр промышленной оценки»</w:t>
            </w:r>
            <w:r w:rsidRPr="007C755F">
              <w:rPr>
                <w:sz w:val="20"/>
                <w:szCs w:val="20"/>
              </w:rPr>
              <w:t>, г. Минск, у</w:t>
            </w:r>
            <w:r w:rsidR="00046B1E">
              <w:rPr>
                <w:sz w:val="20"/>
                <w:szCs w:val="20"/>
              </w:rPr>
              <w:t xml:space="preserve">л. </w:t>
            </w:r>
            <w:proofErr w:type="spellStart"/>
            <w:r w:rsidR="00046B1E">
              <w:rPr>
                <w:sz w:val="20"/>
                <w:szCs w:val="20"/>
              </w:rPr>
              <w:t>Мележа</w:t>
            </w:r>
            <w:proofErr w:type="spellEnd"/>
            <w:r w:rsidR="00046B1E">
              <w:rPr>
                <w:sz w:val="20"/>
                <w:szCs w:val="20"/>
              </w:rPr>
              <w:t>, 5, корп. 2, пом. 1607</w:t>
            </w:r>
          </w:p>
        </w:tc>
      </w:tr>
      <w:tr w:rsidR="00254FFE" w:rsidRPr="007C755F" w14:paraId="289C3BA1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510E4" w14:textId="28046EC7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Продавец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AC34" w14:textId="4C20714E" w:rsidR="00254FFE" w:rsidRPr="007C755F" w:rsidRDefault="001F660D" w:rsidP="001E42B1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ГУК</w:t>
            </w:r>
            <w:r w:rsidR="001E42B1" w:rsidRPr="001E42B1">
              <w:rPr>
                <w:sz w:val="20"/>
                <w:szCs w:val="20"/>
              </w:rPr>
              <w:t>ДСП «Мстиславская ПМК №271»</w:t>
            </w:r>
            <w:r w:rsidR="001E42B1">
              <w:rPr>
                <w:sz w:val="20"/>
                <w:szCs w:val="20"/>
              </w:rPr>
              <w:t xml:space="preserve">, </w:t>
            </w:r>
            <w:r w:rsidR="001E42B1" w:rsidRPr="001E42B1">
              <w:rPr>
                <w:sz w:val="20"/>
                <w:szCs w:val="20"/>
              </w:rPr>
              <w:t>Мстиславский район, ш. P-73, д. 2 (49 км.), 213453, Могилевская область</w:t>
            </w:r>
          </w:p>
        </w:tc>
      </w:tr>
      <w:tr w:rsidR="00254FFE" w:rsidRPr="007C755F" w14:paraId="25243F07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96D3F6" w14:textId="0A02C9CD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Оператор ЭТП: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67B" w14:textId="416E61C0" w:rsidR="00254FFE" w:rsidRPr="00CD0DD2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1"/>
              </w:rPr>
              <w:t>ООО «ИПМ-</w:t>
            </w:r>
            <w:proofErr w:type="spellStart"/>
            <w:r w:rsidRPr="00254FFE">
              <w:rPr>
                <w:sz w:val="20"/>
                <w:szCs w:val="21"/>
              </w:rPr>
              <w:t>Консалт</w:t>
            </w:r>
            <w:proofErr w:type="spellEnd"/>
            <w:r w:rsidRPr="00254FFE">
              <w:rPr>
                <w:sz w:val="20"/>
                <w:szCs w:val="21"/>
              </w:rPr>
              <w:t xml:space="preserve"> оценка», г. Минск, ул. </w:t>
            </w:r>
            <w:proofErr w:type="spellStart"/>
            <w:r w:rsidRPr="00254FFE">
              <w:rPr>
                <w:sz w:val="20"/>
                <w:szCs w:val="21"/>
              </w:rPr>
              <w:t>Мележа</w:t>
            </w:r>
            <w:proofErr w:type="spellEnd"/>
            <w:r w:rsidRPr="00254FFE">
              <w:rPr>
                <w:sz w:val="20"/>
                <w:szCs w:val="21"/>
              </w:rPr>
              <w:t xml:space="preserve">, 5/2, пом. 1703. Адрес ЭТП: </w:t>
            </w:r>
            <w:hyperlink r:id="rId6" w:history="1">
              <w:r w:rsidRPr="00254FFE">
                <w:rPr>
                  <w:rStyle w:val="a3"/>
                  <w:sz w:val="20"/>
                  <w:szCs w:val="21"/>
                </w:rPr>
                <w:t>www.ipmtorgi.by</w:t>
              </w:r>
            </w:hyperlink>
            <w:r w:rsidRPr="00254FFE">
              <w:rPr>
                <w:sz w:val="20"/>
                <w:szCs w:val="21"/>
              </w:rPr>
              <w:t xml:space="preserve"> </w:t>
            </w:r>
          </w:p>
        </w:tc>
      </w:tr>
      <w:tr w:rsidR="0037396C" w:rsidRPr="007C755F" w14:paraId="0D12A526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667E94" w14:textId="46DF5DA0" w:rsidR="0037396C" w:rsidRPr="00254FFE" w:rsidRDefault="009A2451" w:rsidP="009A2451">
            <w:pPr>
              <w:suppressAutoHyphens/>
              <w:ind w:right="-82"/>
              <w:jc w:val="center"/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 xml:space="preserve">Предмет электронных торгов: </w:t>
            </w:r>
          </w:p>
        </w:tc>
      </w:tr>
    </w:tbl>
    <w:tbl>
      <w:tblPr>
        <w:tblStyle w:val="ac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8"/>
        <w:gridCol w:w="6677"/>
        <w:gridCol w:w="1534"/>
        <w:gridCol w:w="1134"/>
      </w:tblGrid>
      <w:tr w:rsidR="00703B25" w:rsidRPr="007C755F" w14:paraId="54AF6A57" w14:textId="0B6F6513" w:rsidTr="00D4023A"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067FA03" w14:textId="31FFAC47" w:rsidR="00703B25" w:rsidRDefault="00703B25" w:rsidP="001122AB">
            <w:pPr>
              <w:ind w:left="-82" w:right="-10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77" w:type="dxa"/>
            <w:shd w:val="clear" w:color="auto" w:fill="F2F2F2" w:themeFill="background1" w:themeFillShade="F2"/>
            <w:vAlign w:val="center"/>
          </w:tcPr>
          <w:p w14:paraId="3D0F189F" w14:textId="68BD60E2" w:rsidR="00703B25" w:rsidRDefault="0037396C" w:rsidP="00254FFE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="009A2451">
              <w:rPr>
                <w:b/>
                <w:sz w:val="20"/>
                <w:szCs w:val="20"/>
              </w:rPr>
              <w:t xml:space="preserve"> (назначение)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AEA69" w14:textId="77777777" w:rsidR="007F029D" w:rsidRDefault="00703B25" w:rsidP="00703B25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</w:t>
            </w:r>
          </w:p>
          <w:p w14:paraId="5C0DDA3E" w14:textId="77777777" w:rsidR="0001238E" w:rsidRDefault="009A2451" w:rsidP="009A2451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НДС</w:t>
            </w:r>
            <w:r w:rsidR="0001238E">
              <w:rPr>
                <w:b/>
                <w:bCs/>
                <w:sz w:val="20"/>
                <w:szCs w:val="20"/>
              </w:rPr>
              <w:t>20%</w:t>
            </w:r>
            <w:r w:rsidR="00703B25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45E09B37" w14:textId="3BF5B42C" w:rsidR="007902D0" w:rsidRPr="009A2451" w:rsidRDefault="00703B25" w:rsidP="009A2451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1A1865">
              <w:rPr>
                <w:b/>
                <w:bCs/>
                <w:sz w:val="20"/>
                <w:szCs w:val="20"/>
              </w:rPr>
              <w:t>бел</w:t>
            </w:r>
            <w:proofErr w:type="gramStart"/>
            <w:r w:rsidRPr="001A186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1A186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186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1A1865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8912B" w14:textId="77777777" w:rsidR="00BF5524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 xml:space="preserve">Шаг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F168C1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4B8540D3" w14:textId="7C59F9FE" w:rsidR="00703B25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>бел</w:t>
            </w:r>
            <w:proofErr w:type="gramStart"/>
            <w:r w:rsidRPr="00F168C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F168C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168C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F168C1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BD061B" w:rsidRPr="007C755F" w14:paraId="11F4FDAB" w14:textId="77777777" w:rsidTr="00D4023A">
        <w:tc>
          <w:tcPr>
            <w:tcW w:w="578" w:type="dxa"/>
            <w:shd w:val="clear" w:color="auto" w:fill="auto"/>
            <w:vAlign w:val="center"/>
          </w:tcPr>
          <w:p w14:paraId="72BABAFE" w14:textId="0C4B4840" w:rsidR="00BD061B" w:rsidRPr="00045029" w:rsidRDefault="00F90449" w:rsidP="00BD061B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8615" w14:textId="05568B05" w:rsidR="00BD061B" w:rsidRPr="00045029" w:rsidRDefault="009A2451" w:rsidP="009A2451">
            <w:pPr>
              <w:jc w:val="both"/>
              <w:rPr>
                <w:sz w:val="20"/>
                <w:szCs w:val="20"/>
              </w:rPr>
            </w:pPr>
            <w:r w:rsidRPr="0056322F">
              <w:rPr>
                <w:b/>
                <w:sz w:val="20"/>
                <w:szCs w:val="20"/>
              </w:rPr>
              <w:t>Бытовое помещение</w:t>
            </w:r>
            <w:r w:rsidRPr="009A2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</w:t>
            </w:r>
            <w:r w:rsidRPr="009A2451">
              <w:rPr>
                <w:sz w:val="20"/>
                <w:szCs w:val="20"/>
              </w:rPr>
              <w:t>дание нежилое</w:t>
            </w:r>
            <w:r>
              <w:rPr>
                <w:sz w:val="20"/>
                <w:szCs w:val="20"/>
              </w:rPr>
              <w:t>), инв.№</w:t>
            </w:r>
            <w:r w:rsidRPr="009A2451">
              <w:rPr>
                <w:sz w:val="20"/>
                <w:szCs w:val="20"/>
              </w:rPr>
              <w:t xml:space="preserve"> 723/C-7222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A2451">
              <w:rPr>
                <w:sz w:val="20"/>
                <w:szCs w:val="20"/>
              </w:rPr>
              <w:t xml:space="preserve">48,3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9A2451">
              <w:rPr>
                <w:sz w:val="20"/>
                <w:szCs w:val="20"/>
              </w:rPr>
              <w:t>.кв</w:t>
            </w:r>
            <w:proofErr w:type="spellEnd"/>
            <w:r w:rsidRPr="009A24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по</w:t>
            </w:r>
            <w:r w:rsidRPr="009A2451">
              <w:rPr>
                <w:sz w:val="20"/>
                <w:szCs w:val="20"/>
              </w:rPr>
              <w:t xml:space="preserve"> адрес</w:t>
            </w:r>
            <w:r>
              <w:rPr>
                <w:sz w:val="20"/>
                <w:szCs w:val="20"/>
              </w:rPr>
              <w:t>у:</w:t>
            </w:r>
            <w:r w:rsidRPr="009A2451">
              <w:rPr>
                <w:sz w:val="20"/>
                <w:szCs w:val="20"/>
              </w:rPr>
              <w:t xml:space="preserve"> </w:t>
            </w:r>
            <w:proofErr w:type="gramStart"/>
            <w:r w:rsidRPr="009A2451">
              <w:rPr>
                <w:sz w:val="20"/>
                <w:szCs w:val="20"/>
              </w:rPr>
              <w:t>Могилевская</w:t>
            </w:r>
            <w:proofErr w:type="gramEnd"/>
            <w:r w:rsidRPr="009A2451">
              <w:rPr>
                <w:sz w:val="20"/>
                <w:szCs w:val="20"/>
              </w:rPr>
              <w:t xml:space="preserve"> обл., Мстиславский р-н, г</w:t>
            </w:r>
            <w:r>
              <w:rPr>
                <w:sz w:val="20"/>
                <w:szCs w:val="20"/>
              </w:rPr>
              <w:t>. Мстиславль, ул. Революционная. С</w:t>
            </w:r>
            <w:r w:rsidRPr="009A2451">
              <w:rPr>
                <w:sz w:val="20"/>
                <w:szCs w:val="20"/>
              </w:rPr>
              <w:t>оставные части и принадлежности: Одноэтажное блочное обшитое кирпичом бытовое помещение с площадкой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6C1A" w14:textId="1C81FAFF" w:rsidR="00BD061B" w:rsidRPr="00325B2B" w:rsidRDefault="0001238E" w:rsidP="0001238E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699" w14:textId="0E850B69" w:rsidR="00BD061B" w:rsidRPr="00325B2B" w:rsidRDefault="0001238E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264,00</w:t>
            </w:r>
          </w:p>
        </w:tc>
      </w:tr>
      <w:tr w:rsidR="002876FA" w:rsidRPr="007C755F" w14:paraId="545471FD" w14:textId="77777777" w:rsidTr="002D758C">
        <w:trPr>
          <w:trHeight w:val="112"/>
        </w:trPr>
        <w:tc>
          <w:tcPr>
            <w:tcW w:w="578" w:type="dxa"/>
            <w:vMerge w:val="restart"/>
            <w:shd w:val="clear" w:color="auto" w:fill="auto"/>
            <w:vAlign w:val="center"/>
          </w:tcPr>
          <w:p w14:paraId="3B28F0FF" w14:textId="37A0374A" w:rsidR="002876FA" w:rsidRPr="00045029" w:rsidRDefault="002876FA" w:rsidP="00BD061B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413A" w14:textId="5DE6426D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56322F">
              <w:rPr>
                <w:b/>
                <w:sz w:val="20"/>
                <w:szCs w:val="20"/>
              </w:rPr>
              <w:t>Раствора бетонный узел</w:t>
            </w:r>
            <w:r w:rsidRPr="009A2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</w:t>
            </w:r>
            <w:r w:rsidRPr="009A2451">
              <w:rPr>
                <w:sz w:val="20"/>
                <w:szCs w:val="20"/>
              </w:rPr>
              <w:t>дание специализированное для производства строительных материалов</w:t>
            </w:r>
            <w:r>
              <w:rPr>
                <w:sz w:val="20"/>
                <w:szCs w:val="20"/>
              </w:rPr>
              <w:t>), инв.№</w:t>
            </w:r>
            <w:r w:rsidRPr="009A2451">
              <w:rPr>
                <w:sz w:val="20"/>
                <w:szCs w:val="20"/>
              </w:rPr>
              <w:t xml:space="preserve"> 723/C-7197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A2451">
              <w:rPr>
                <w:sz w:val="20"/>
                <w:szCs w:val="20"/>
              </w:rPr>
              <w:t xml:space="preserve"> 513 </w:t>
            </w:r>
            <w:proofErr w:type="spellStart"/>
            <w:r w:rsidRPr="009A2451">
              <w:rPr>
                <w:sz w:val="20"/>
                <w:szCs w:val="20"/>
              </w:rPr>
              <w:t>м.кв</w:t>
            </w:r>
            <w:proofErr w:type="spellEnd"/>
            <w:r w:rsidRPr="009A2451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по </w:t>
            </w:r>
            <w:r w:rsidRPr="009A2451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у:</w:t>
            </w:r>
            <w:r w:rsidRPr="009A2451">
              <w:rPr>
                <w:sz w:val="20"/>
                <w:szCs w:val="20"/>
              </w:rPr>
              <w:t xml:space="preserve"> </w:t>
            </w:r>
            <w:proofErr w:type="gramStart"/>
            <w:r w:rsidRPr="009A2451">
              <w:rPr>
                <w:sz w:val="20"/>
                <w:szCs w:val="20"/>
              </w:rPr>
              <w:t>Могилевская</w:t>
            </w:r>
            <w:proofErr w:type="gramEnd"/>
            <w:r w:rsidRPr="009A2451">
              <w:rPr>
                <w:sz w:val="20"/>
                <w:szCs w:val="20"/>
              </w:rPr>
              <w:t xml:space="preserve"> обл., Мстиславский р-н, г. Мстиславль, ул. Р</w:t>
            </w:r>
            <w:r>
              <w:rPr>
                <w:sz w:val="20"/>
                <w:szCs w:val="20"/>
              </w:rPr>
              <w:t>еволюционная. С</w:t>
            </w:r>
            <w:r w:rsidRPr="009A2451">
              <w:rPr>
                <w:sz w:val="20"/>
                <w:szCs w:val="20"/>
              </w:rPr>
              <w:t xml:space="preserve">оставные части и принадлежности: Двухэтажное железобетонное обшитое </w:t>
            </w:r>
            <w:proofErr w:type="spellStart"/>
            <w:r w:rsidRPr="009A2451">
              <w:rPr>
                <w:sz w:val="20"/>
                <w:szCs w:val="20"/>
              </w:rPr>
              <w:t>кирпичем</w:t>
            </w:r>
            <w:proofErr w:type="spellEnd"/>
            <w:r w:rsidRPr="009A2451">
              <w:rPr>
                <w:sz w:val="20"/>
                <w:szCs w:val="20"/>
              </w:rPr>
              <w:t xml:space="preserve"> здание раствора бетонного узла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96192" w14:textId="575084CD" w:rsidR="002876FA" w:rsidRPr="00325B2B" w:rsidRDefault="002876FA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261 960,00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F002" w14:textId="26B94E3B" w:rsidR="002876FA" w:rsidRPr="00325B2B" w:rsidRDefault="002876FA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13 098,00</w:t>
            </w:r>
          </w:p>
        </w:tc>
      </w:tr>
      <w:tr w:rsidR="002876FA" w:rsidRPr="007C755F" w14:paraId="42398475" w14:textId="77777777" w:rsidTr="002D758C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2072A19B" w14:textId="77777777" w:rsidR="002876FA" w:rsidRDefault="002876FA" w:rsidP="00BD061B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68E9" w14:textId="43C7963C" w:rsidR="002876FA" w:rsidRPr="002876FA" w:rsidRDefault="002876FA" w:rsidP="009A2451">
            <w:pPr>
              <w:jc w:val="both"/>
              <w:rPr>
                <w:sz w:val="20"/>
                <w:szCs w:val="20"/>
                <w:u w:val="single"/>
              </w:rPr>
            </w:pPr>
            <w:r w:rsidRPr="002876FA">
              <w:rPr>
                <w:sz w:val="20"/>
                <w:szCs w:val="20"/>
                <w:u w:val="single"/>
              </w:rPr>
              <w:t>В состав лота входит иное имущество: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FB95EE" w14:textId="77777777" w:rsidR="002876FA" w:rsidRDefault="002876FA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726D" w14:textId="77777777" w:rsidR="002876FA" w:rsidRDefault="002876FA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1B4A7907" w14:textId="77777777" w:rsidTr="002D758C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6C8B2907" w14:textId="77777777" w:rsidR="002876FA" w:rsidRDefault="002876FA" w:rsidP="00BD061B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6F5" w14:textId="7F6E18F3" w:rsidR="002876FA" w:rsidRPr="002876FA" w:rsidRDefault="002876FA" w:rsidP="009A2451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Трансформаторная подстанция с трансформатором ТУ16-672 250/10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F610C2" w14:textId="77777777" w:rsidR="002876FA" w:rsidRDefault="002876FA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AE74" w14:textId="77777777" w:rsidR="002876FA" w:rsidRDefault="002876FA" w:rsidP="00325B2B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16225FA9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1311AFB4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BAC" w14:textId="25004C20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Компрессор к-3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4008F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E4E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7FA63D44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3FBC8826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E4A9" w14:textId="17751DBA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Компрессор к-16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3EC7A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F04B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046BFFD6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2789599C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6B8B" w14:textId="03022198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proofErr w:type="spellStart"/>
            <w:r w:rsidRPr="002876FA">
              <w:rPr>
                <w:sz w:val="20"/>
                <w:szCs w:val="20"/>
              </w:rPr>
              <w:t>Бетоносмеситель</w:t>
            </w:r>
            <w:proofErr w:type="spellEnd"/>
            <w:r w:rsidRPr="002876FA">
              <w:rPr>
                <w:sz w:val="20"/>
                <w:szCs w:val="20"/>
              </w:rPr>
              <w:t xml:space="preserve"> с-1500м-04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DA457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6636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0576AEDB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3E425C88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9232" w14:textId="03CF8077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Скип с- 1500м-01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931E6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250F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4B879518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351ECB85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7D7D" w14:textId="4A800A35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 xml:space="preserve">РБУ </w:t>
            </w:r>
            <w:proofErr w:type="spellStart"/>
            <w:r w:rsidRPr="002876FA">
              <w:rPr>
                <w:sz w:val="20"/>
                <w:szCs w:val="20"/>
              </w:rPr>
              <w:t>бетоносмеситель</w:t>
            </w:r>
            <w:proofErr w:type="spellEnd"/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50BE3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D776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7A4B58AF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2B6FA1A5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0E4E" w14:textId="2D146DD6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РБУ дозатор воды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6BE99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BB97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5066833C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379620B2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0E87" w14:textId="03C66617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РБУ дозатор воды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471DEC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A826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706A943F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07C56EF0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B45F" w14:textId="6D472E6F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РБУ дозатор цемента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D696B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FD99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4F7EF493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43C62188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46EF" w14:textId="5ECD4D5C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РБУ дозатор цемента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B0137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4BE8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1382C153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57AC3F24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3B19" w14:textId="051DB823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Дозатор химических добавок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8ADA97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A8A7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31BDFD4A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1A3F388A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C022" w14:textId="602DD7E7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Дозатор извести со шнеком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F7C17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70D9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05513806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60AACC28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174A" w14:textId="59C093CE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proofErr w:type="spellStart"/>
            <w:r w:rsidRPr="002876FA">
              <w:rPr>
                <w:sz w:val="20"/>
                <w:szCs w:val="20"/>
              </w:rPr>
              <w:t>Известегасилка</w:t>
            </w:r>
            <w:proofErr w:type="spellEnd"/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F535EA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4F82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1E23043D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17DEF328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091D" w14:textId="4BF32C56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 xml:space="preserve">Распределитель потока </w:t>
            </w:r>
            <w:proofErr w:type="gramStart"/>
            <w:r w:rsidRPr="002876FA">
              <w:rPr>
                <w:sz w:val="20"/>
                <w:szCs w:val="20"/>
              </w:rPr>
              <w:t>инертных</w:t>
            </w:r>
            <w:proofErr w:type="gramEnd"/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219798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77F0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0ADA0D38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406647AA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24BE" w14:textId="4AF8CBAA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Шкаф управления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065AA6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7309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35B9B612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6A39D4DD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12FA" w14:textId="45AA0C3A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Установка компрессорная ВК40-с-6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ECE1DB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4AA7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49391CE3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308A9C5E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9518" w14:textId="27A3F440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Установка компрессорная ВК40-с-6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D967B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C194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395CA102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2F160D4D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1ED5" w14:textId="57DDF34C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Установка компрессорная ВК10с-8-270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0C5BF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E750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61493FCD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3199A55D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C03E" w14:textId="78CB7F5A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 xml:space="preserve">Модуль </w:t>
            </w:r>
            <w:proofErr w:type="spellStart"/>
            <w:r w:rsidRPr="002876FA">
              <w:rPr>
                <w:sz w:val="20"/>
                <w:szCs w:val="20"/>
              </w:rPr>
              <w:t>трехбункерный</w:t>
            </w:r>
            <w:proofErr w:type="spellEnd"/>
            <w:r w:rsidRPr="002876FA">
              <w:rPr>
                <w:sz w:val="20"/>
                <w:szCs w:val="20"/>
              </w:rPr>
              <w:t xml:space="preserve"> с </w:t>
            </w:r>
            <w:proofErr w:type="spellStart"/>
            <w:r w:rsidRPr="002876FA">
              <w:rPr>
                <w:sz w:val="20"/>
                <w:szCs w:val="20"/>
              </w:rPr>
              <w:t>дозир</w:t>
            </w:r>
            <w:proofErr w:type="gramStart"/>
            <w:r w:rsidRPr="002876FA">
              <w:rPr>
                <w:sz w:val="20"/>
                <w:szCs w:val="20"/>
              </w:rPr>
              <w:t>.з</w:t>
            </w:r>
            <w:proofErr w:type="gramEnd"/>
            <w:r w:rsidRPr="002876FA">
              <w:rPr>
                <w:sz w:val="20"/>
                <w:szCs w:val="20"/>
              </w:rPr>
              <w:t>атворами</w:t>
            </w:r>
            <w:proofErr w:type="spellEnd"/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00F418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3A60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73EF15E9" w14:textId="77777777" w:rsidTr="00EF4083">
        <w:trPr>
          <w:trHeight w:val="107"/>
        </w:trPr>
        <w:tc>
          <w:tcPr>
            <w:tcW w:w="578" w:type="dxa"/>
            <w:vMerge/>
            <w:shd w:val="clear" w:color="auto" w:fill="auto"/>
            <w:vAlign w:val="center"/>
          </w:tcPr>
          <w:p w14:paraId="52218DE3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550" w14:textId="31E18A3F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Конвейер взвешивающий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9D64D2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C8BF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44F929BA" w14:textId="77777777" w:rsidTr="002876FA">
        <w:trPr>
          <w:trHeight w:val="50"/>
        </w:trPr>
        <w:tc>
          <w:tcPr>
            <w:tcW w:w="578" w:type="dxa"/>
            <w:vMerge/>
            <w:shd w:val="clear" w:color="auto" w:fill="auto"/>
            <w:vAlign w:val="center"/>
          </w:tcPr>
          <w:p w14:paraId="136FC54E" w14:textId="77777777" w:rsidR="002876FA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0F124" w14:textId="348151C1" w:rsidR="002876FA" w:rsidRP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</w:rPr>
              <w:t>Конвейер взвешивающий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5FC792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0F8C" w14:textId="77777777" w:rsidR="002876FA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</w:p>
        </w:tc>
      </w:tr>
      <w:tr w:rsidR="002876FA" w:rsidRPr="007C755F" w14:paraId="29499270" w14:textId="77777777" w:rsidTr="00D4023A">
        <w:tc>
          <w:tcPr>
            <w:tcW w:w="578" w:type="dxa"/>
            <w:shd w:val="clear" w:color="auto" w:fill="auto"/>
            <w:vAlign w:val="center"/>
          </w:tcPr>
          <w:p w14:paraId="64AA40F0" w14:textId="7F98E199" w:rsidR="002876FA" w:rsidRPr="00045029" w:rsidRDefault="002876FA" w:rsidP="002876FA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6811" w14:textId="77777777" w:rsidR="002876FA" w:rsidRDefault="002876FA" w:rsidP="002876FA">
            <w:pPr>
              <w:jc w:val="both"/>
              <w:rPr>
                <w:sz w:val="20"/>
                <w:szCs w:val="20"/>
              </w:rPr>
            </w:pPr>
            <w:r w:rsidRPr="0056322F">
              <w:rPr>
                <w:b/>
                <w:sz w:val="20"/>
                <w:szCs w:val="20"/>
              </w:rPr>
              <w:t>Весовая</w:t>
            </w:r>
            <w:r w:rsidRPr="009A2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</w:t>
            </w:r>
            <w:r w:rsidRPr="009A2451">
              <w:rPr>
                <w:sz w:val="20"/>
                <w:szCs w:val="20"/>
              </w:rPr>
              <w:t>ооружение специализированное автомобильного транспорта и автодорожного хозяйства</w:t>
            </w:r>
            <w:r>
              <w:rPr>
                <w:sz w:val="20"/>
                <w:szCs w:val="20"/>
              </w:rPr>
              <w:t>), инв.№</w:t>
            </w:r>
            <w:r w:rsidRPr="009A2451">
              <w:rPr>
                <w:sz w:val="20"/>
                <w:szCs w:val="20"/>
              </w:rPr>
              <w:t xml:space="preserve"> 723/C-7221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A2451">
              <w:rPr>
                <w:sz w:val="20"/>
                <w:szCs w:val="20"/>
              </w:rPr>
              <w:t xml:space="preserve">11,8 </w:t>
            </w:r>
            <w:proofErr w:type="spellStart"/>
            <w:r w:rsidRPr="009A2451">
              <w:rPr>
                <w:sz w:val="20"/>
                <w:szCs w:val="20"/>
              </w:rPr>
              <w:t>м.кв</w:t>
            </w:r>
            <w:proofErr w:type="spellEnd"/>
            <w:r w:rsidRPr="009A2451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по </w:t>
            </w:r>
            <w:r w:rsidRPr="009A2451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у:</w:t>
            </w:r>
            <w:r w:rsidRPr="009A2451">
              <w:rPr>
                <w:sz w:val="20"/>
                <w:szCs w:val="20"/>
              </w:rPr>
              <w:t xml:space="preserve"> Могилевская обл., Мстиславский р-н, г. Мстисл</w:t>
            </w:r>
            <w:r>
              <w:rPr>
                <w:sz w:val="20"/>
                <w:szCs w:val="20"/>
              </w:rPr>
              <w:t>авль, ул. Революционная, С</w:t>
            </w:r>
            <w:r w:rsidRPr="009A2451">
              <w:rPr>
                <w:sz w:val="20"/>
                <w:szCs w:val="20"/>
              </w:rPr>
              <w:t xml:space="preserve">оставные части и принадлежности: Одноэтажное блочное облицованное силикатным кирпичом сооружение </w:t>
            </w:r>
            <w:proofErr w:type="gramStart"/>
            <w:r w:rsidRPr="009A2451">
              <w:rPr>
                <w:sz w:val="20"/>
                <w:szCs w:val="20"/>
              </w:rPr>
              <w:t>весовой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728A301E" w14:textId="796ED383" w:rsidR="002876FA" w:rsidRPr="00045029" w:rsidRDefault="002876FA" w:rsidP="002876FA">
            <w:pPr>
              <w:jc w:val="both"/>
              <w:rPr>
                <w:sz w:val="20"/>
                <w:szCs w:val="20"/>
              </w:rPr>
            </w:pPr>
            <w:r w:rsidRPr="002876FA">
              <w:rPr>
                <w:sz w:val="20"/>
                <w:szCs w:val="20"/>
                <w:u w:val="single"/>
              </w:rPr>
              <w:t>В состав лота входит иное имущество:</w:t>
            </w:r>
            <w:r>
              <w:rPr>
                <w:sz w:val="20"/>
                <w:szCs w:val="20"/>
              </w:rPr>
              <w:t xml:space="preserve"> </w:t>
            </w:r>
            <w:r w:rsidRPr="002876FA">
              <w:rPr>
                <w:sz w:val="20"/>
                <w:szCs w:val="20"/>
              </w:rPr>
              <w:t>Весы автомобильные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BF12" w14:textId="7E54EB58" w:rsidR="002876FA" w:rsidRPr="00325B2B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ECC2" w14:textId="76763450" w:rsidR="002876FA" w:rsidRPr="00325B2B" w:rsidRDefault="002876FA" w:rsidP="002876FA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612,00</w:t>
            </w:r>
          </w:p>
        </w:tc>
      </w:tr>
      <w:tr w:rsidR="002876FA" w:rsidRPr="007C755F" w14:paraId="74B56BF6" w14:textId="77777777" w:rsidTr="00D56DA5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7C3F4" w14:textId="45C24D5C" w:rsidR="002876FA" w:rsidRPr="00325B2B" w:rsidRDefault="002876FA" w:rsidP="002876F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01238E">
              <w:rPr>
                <w:b/>
                <w:bCs/>
                <w:i/>
                <w:sz w:val="20"/>
                <w:szCs w:val="20"/>
              </w:rPr>
              <w:t>Сведения о земельном участке:</w:t>
            </w:r>
            <w:r>
              <w:rPr>
                <w:bCs/>
                <w:sz w:val="20"/>
                <w:szCs w:val="20"/>
              </w:rPr>
              <w:t xml:space="preserve"> Земельный участок с кадастровым номером </w:t>
            </w:r>
            <w:r w:rsidRPr="0056322F">
              <w:rPr>
                <w:bCs/>
                <w:sz w:val="20"/>
                <w:szCs w:val="20"/>
              </w:rPr>
              <w:t>724650100001000109</w:t>
            </w:r>
            <w:r>
              <w:rPr>
                <w:bCs/>
                <w:sz w:val="20"/>
                <w:szCs w:val="20"/>
              </w:rPr>
              <w:t xml:space="preserve"> общей площадью </w:t>
            </w:r>
            <w:r w:rsidRPr="0056322F">
              <w:rPr>
                <w:bCs/>
                <w:sz w:val="20"/>
                <w:szCs w:val="20"/>
              </w:rPr>
              <w:t>3.2616</w:t>
            </w:r>
            <w:r>
              <w:rPr>
                <w:bCs/>
                <w:sz w:val="20"/>
                <w:szCs w:val="20"/>
              </w:rPr>
              <w:t xml:space="preserve">га предоставлен продавцу на праве постоянного пользования для </w:t>
            </w:r>
            <w:r w:rsidRPr="0001238E">
              <w:rPr>
                <w:bCs/>
                <w:sz w:val="20"/>
                <w:szCs w:val="20"/>
              </w:rPr>
              <w:t>размещения объектов промышленности</w:t>
            </w:r>
            <w:r w:rsidRPr="001510CE">
              <w:rPr>
                <w:bCs/>
                <w:sz w:val="20"/>
                <w:szCs w:val="20"/>
              </w:rPr>
              <w:t xml:space="preserve">. На момент проведения электронных торгов земельный участок не разделён. После проведения аукциона Продавец уполномочивает Покупателя, в установленном законодательством порядке обратиться за осуществлением регистрационных действий в отношении земельных участков, необходимых для обслуживания предметов аукциона и произвести государственную регистрацию договора купли-продажи. </w:t>
            </w:r>
            <w:r w:rsidRPr="001510CE">
              <w:rPr>
                <w:bCs/>
                <w:sz w:val="20"/>
                <w:szCs w:val="20"/>
              </w:rPr>
              <w:lastRenderedPageBreak/>
              <w:t>Покупатель осуществляет регистрационные действия по выделению земельного участка в границах, определенных продавцом. Расходы по оформлению земельного участка, государственной регистрации договора купли-продажи и перехода права собственности на предмет аукциона несутся покупателем.</w:t>
            </w:r>
          </w:p>
        </w:tc>
      </w:tr>
    </w:tbl>
    <w:tbl>
      <w:tblPr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232"/>
        <w:gridCol w:w="6691"/>
      </w:tblGrid>
      <w:tr w:rsidR="00BD061B" w:rsidRPr="007C755F" w14:paraId="790FAF7C" w14:textId="77777777" w:rsidTr="00BD061B">
        <w:trPr>
          <w:trHeight w:val="2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D72" w14:textId="5235A673" w:rsidR="00BD061B" w:rsidRPr="00BD061B" w:rsidRDefault="00BD061B" w:rsidP="0001238E">
            <w:pPr>
              <w:suppressAutoHyphens/>
              <w:ind w:right="-1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Порядок осмотра: </w:t>
            </w:r>
            <w:r w:rsidRPr="00BD061B">
              <w:rPr>
                <w:sz w:val="20"/>
                <w:szCs w:val="20"/>
              </w:rPr>
              <w:t>Осмотр проводится по предварительному согласованию +375255484204 (Ефим Петрович</w:t>
            </w:r>
            <w:r w:rsidRPr="00BD061B">
              <w:rPr>
                <w:sz w:val="20"/>
                <w:szCs w:val="20"/>
                <w:lang w:val="en-US"/>
              </w:rPr>
              <w:t>)</w:t>
            </w:r>
          </w:p>
        </w:tc>
      </w:tr>
      <w:tr w:rsidR="0099253C" w:rsidRPr="007C755F" w14:paraId="7C5CB86C" w14:textId="77777777" w:rsidTr="00BD061B">
        <w:trPr>
          <w:trHeight w:val="68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07F" w14:textId="0FC827BE" w:rsidR="0099253C" w:rsidRPr="007C755F" w:rsidRDefault="0099253C" w:rsidP="0001238E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Задаток 10 % </w:t>
            </w:r>
            <w:r w:rsidRPr="00254FFE">
              <w:rPr>
                <w:sz w:val="20"/>
                <w:szCs w:val="20"/>
              </w:rPr>
              <w:t xml:space="preserve">от начальной цены предмета электронных торгов в белорусских рублях перечисляется на </w:t>
            </w:r>
            <w:proofErr w:type="gramStart"/>
            <w:r w:rsidRPr="00254FFE">
              <w:rPr>
                <w:sz w:val="20"/>
                <w:szCs w:val="20"/>
              </w:rPr>
              <w:t>р</w:t>
            </w:r>
            <w:proofErr w:type="gramEnd"/>
            <w:r w:rsidRPr="00254FFE">
              <w:rPr>
                <w:sz w:val="20"/>
                <w:szCs w:val="20"/>
              </w:rPr>
              <w:t xml:space="preserve">/счет BY47 BELB 3012 0028 5000 3022 6000 в ОАО «Банк </w:t>
            </w:r>
            <w:proofErr w:type="spellStart"/>
            <w:r w:rsidRPr="00254FFE">
              <w:rPr>
                <w:sz w:val="20"/>
                <w:szCs w:val="20"/>
              </w:rPr>
              <w:t>БелВЭБ</w:t>
            </w:r>
            <w:proofErr w:type="spellEnd"/>
            <w:r w:rsidRPr="00254FFE">
              <w:rPr>
                <w:sz w:val="20"/>
                <w:szCs w:val="20"/>
              </w:rPr>
              <w:t>» (BYN), БИК BELBBY2X. Получатель платежа ЗАО «Центр промышленной оценки». УНП 191 021 390.</w:t>
            </w:r>
          </w:p>
        </w:tc>
      </w:tr>
      <w:tr w:rsidR="0099253C" w:rsidRPr="007C755F" w14:paraId="2975EF86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199" w14:textId="77777777" w:rsidR="0099253C" w:rsidRPr="007C755F" w:rsidRDefault="0099253C" w:rsidP="0001238E">
            <w:pPr>
              <w:suppressAutoHyphens/>
              <w:ind w:right="-1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Срок подписания договора купли-продажи: 10</w:t>
            </w:r>
            <w:r w:rsidRPr="00255AB3">
              <w:rPr>
                <w:b/>
                <w:sz w:val="20"/>
                <w:szCs w:val="20"/>
              </w:rPr>
              <w:t xml:space="preserve"> (десять) рабочих дней </w:t>
            </w:r>
            <w:r w:rsidRPr="007C755F">
              <w:rPr>
                <w:sz w:val="20"/>
                <w:szCs w:val="20"/>
              </w:rPr>
              <w:t>после проведения аукциона.</w:t>
            </w:r>
          </w:p>
        </w:tc>
      </w:tr>
      <w:tr w:rsidR="0099253C" w:rsidRPr="007C755F" w14:paraId="46DEDADD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036" w14:textId="23931CEE" w:rsidR="0099253C" w:rsidRPr="001D7A09" w:rsidRDefault="0099253C" w:rsidP="0001238E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Срок оплаты предмета </w:t>
            </w:r>
            <w:r>
              <w:rPr>
                <w:b/>
                <w:sz w:val="20"/>
                <w:szCs w:val="20"/>
              </w:rPr>
              <w:t>электронных торгов</w:t>
            </w:r>
            <w:r w:rsidRPr="00254FFE">
              <w:rPr>
                <w:b/>
                <w:sz w:val="20"/>
                <w:szCs w:val="20"/>
              </w:rPr>
              <w:t>: 10 (десять) календарных дней</w:t>
            </w:r>
            <w:r w:rsidRPr="00254FFE">
              <w:rPr>
                <w:sz w:val="20"/>
                <w:szCs w:val="20"/>
              </w:rPr>
              <w:t xml:space="preserve"> с момента </w:t>
            </w:r>
            <w:r w:rsidRPr="00E94EFB">
              <w:rPr>
                <w:b/>
                <w:sz w:val="20"/>
                <w:szCs w:val="20"/>
              </w:rPr>
              <w:t>заключения</w:t>
            </w:r>
            <w:r w:rsidRPr="00254FFE">
              <w:rPr>
                <w:sz w:val="20"/>
                <w:szCs w:val="20"/>
              </w:rPr>
              <w:t xml:space="preserve"> договора купли-продажи.</w:t>
            </w:r>
          </w:p>
        </w:tc>
      </w:tr>
      <w:tr w:rsidR="0099253C" w:rsidRPr="007C755F" w14:paraId="6B8DA4B2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B2A" w14:textId="6155BED6" w:rsidR="0099253C" w:rsidRPr="00254FFE" w:rsidRDefault="0099253C" w:rsidP="0001238E">
            <w:pPr>
              <w:suppressAutoHyphens/>
              <w:ind w:right="-1"/>
              <w:jc w:val="center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>Порядок проведения и оформления участия в электронных торгах</w:t>
            </w:r>
          </w:p>
        </w:tc>
      </w:tr>
      <w:tr w:rsidR="0099253C" w:rsidRPr="007C755F" w14:paraId="1E5D8C5C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228E" w14:textId="59583822" w:rsidR="0099253C" w:rsidRPr="00254FFE" w:rsidRDefault="0099253C" w:rsidP="0001238E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 xml:space="preserve">Электронные торги проводятся в соответствии с регламентом электронной торговой площадки «ИПМ-Торги» (www.ipmtorgi.by), с соблюдением требований, установленных Положением о порядке проведения электронных торгов утвержденным Постановлением Совета Министров Республики от 12.07.2013 № 608 «О проведении электронных торгов» (в ред. Постановления Совмина от </w:t>
            </w:r>
            <w:r w:rsidR="00BD061B" w:rsidRPr="00142019">
              <w:rPr>
                <w:sz w:val="20"/>
                <w:szCs w:val="20"/>
              </w:rPr>
              <w:t>01</w:t>
            </w:r>
            <w:r w:rsidR="00BD061B">
              <w:rPr>
                <w:sz w:val="20"/>
                <w:szCs w:val="20"/>
              </w:rPr>
              <w:t>.</w:t>
            </w:r>
            <w:r w:rsidR="00BD061B" w:rsidRPr="00142019">
              <w:rPr>
                <w:sz w:val="20"/>
                <w:szCs w:val="20"/>
              </w:rPr>
              <w:t>12</w:t>
            </w:r>
            <w:r w:rsidR="00BD061B">
              <w:rPr>
                <w:sz w:val="20"/>
                <w:szCs w:val="20"/>
              </w:rPr>
              <w:t>.</w:t>
            </w:r>
            <w:r w:rsidR="00BD061B" w:rsidRPr="00142019">
              <w:rPr>
                <w:sz w:val="20"/>
                <w:szCs w:val="20"/>
              </w:rPr>
              <w:t>2023</w:t>
            </w:r>
            <w:r w:rsidRPr="00254FFE">
              <w:rPr>
                <w:sz w:val="20"/>
                <w:szCs w:val="20"/>
              </w:rPr>
              <w:t xml:space="preserve">№ </w:t>
            </w:r>
            <w:r w:rsidR="00BD061B">
              <w:rPr>
                <w:sz w:val="20"/>
                <w:szCs w:val="20"/>
              </w:rPr>
              <w:t>846</w:t>
            </w:r>
            <w:r w:rsidRPr="00254FFE">
              <w:rPr>
                <w:sz w:val="20"/>
                <w:szCs w:val="20"/>
              </w:rPr>
              <w:t xml:space="preserve">). Ответственность участника аукциона, его права и обязанности, </w:t>
            </w:r>
            <w:r w:rsidRPr="00254FFE">
              <w:rPr>
                <w:b/>
                <w:sz w:val="20"/>
                <w:szCs w:val="20"/>
              </w:rPr>
              <w:t>штрафные санкции</w:t>
            </w:r>
            <w:r w:rsidRPr="00254FFE">
              <w:rPr>
                <w:sz w:val="20"/>
                <w:szCs w:val="20"/>
              </w:rPr>
              <w:t xml:space="preserve"> прописаны в </w:t>
            </w:r>
            <w:r w:rsidRPr="00254FFE">
              <w:rPr>
                <w:b/>
                <w:sz w:val="20"/>
                <w:szCs w:val="20"/>
              </w:rPr>
              <w:t>соглашении</w:t>
            </w:r>
            <w:r w:rsidRPr="00254FFE">
              <w:rPr>
                <w:sz w:val="20"/>
                <w:szCs w:val="20"/>
              </w:rPr>
              <w:t xml:space="preserve"> о правах и обязанностях сторон в процессе подготовки и проведения аукциона, которое является договором присоединения и размещается на странице лота во вкладке «Документы». Страница лота содержит также информацию о типе торгов и общих правилах их проведения. Победителем аукциона признаётся участник, предложивший максимальную цену.</w:t>
            </w:r>
          </w:p>
        </w:tc>
      </w:tr>
      <w:tr w:rsidR="0099253C" w:rsidRPr="007C755F" w14:paraId="40B95F48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472" w14:textId="317C60F6" w:rsidR="0099253C" w:rsidRPr="007B4F8C" w:rsidRDefault="0099253C" w:rsidP="00A569A0">
            <w:pPr>
              <w:suppressAutoHyphens/>
              <w:ind w:right="-1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5B3F91">
              <w:rPr>
                <w:color w:val="0D0D0D" w:themeColor="text1" w:themeTint="F2"/>
                <w:sz w:val="20"/>
                <w:szCs w:val="20"/>
              </w:rPr>
              <w:t>Победитель электронных торгов, либо единственный участник электронных торгов, согласившийся повысить начальную цену предмета электронных торгов на 5 %, обязан возместить организатору торгов затраты на их проведение и оплатить установленное вознаграждение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BD061B"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>%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от цены продажи </w:t>
            </w:r>
            <w:r w:rsidR="00BD061B">
              <w:rPr>
                <w:color w:val="0D0D0D" w:themeColor="text1" w:themeTint="F2"/>
                <w:sz w:val="20"/>
                <w:szCs w:val="20"/>
              </w:rPr>
              <w:t>(по лот</w:t>
            </w:r>
            <w:r w:rsidR="00A569A0">
              <w:rPr>
                <w:color w:val="0D0D0D" w:themeColor="text1" w:themeTint="F2"/>
                <w:sz w:val="20"/>
                <w:szCs w:val="20"/>
              </w:rPr>
              <w:t>у</w:t>
            </w:r>
            <w:r w:rsidR="00BD061B">
              <w:rPr>
                <w:color w:val="0D0D0D" w:themeColor="text1" w:themeTint="F2"/>
                <w:sz w:val="20"/>
                <w:szCs w:val="20"/>
              </w:rPr>
              <w:t xml:space="preserve"> №</w:t>
            </w:r>
            <w:r w:rsidR="00A569A0">
              <w:rPr>
                <w:color w:val="0D0D0D" w:themeColor="text1" w:themeTint="F2"/>
                <w:sz w:val="20"/>
                <w:szCs w:val="20"/>
              </w:rPr>
              <w:t xml:space="preserve">1), </w:t>
            </w:r>
            <w:r w:rsidR="00A569A0" w:rsidRPr="00A569A0">
              <w:rPr>
                <w:b/>
                <w:color w:val="0D0D0D" w:themeColor="text1" w:themeTint="F2"/>
                <w:sz w:val="20"/>
                <w:szCs w:val="20"/>
              </w:rPr>
              <w:t>2,5%</w:t>
            </w:r>
            <w:r w:rsidR="00A569A0">
              <w:rPr>
                <w:color w:val="0D0D0D" w:themeColor="text1" w:themeTint="F2"/>
                <w:sz w:val="20"/>
                <w:szCs w:val="20"/>
              </w:rPr>
              <w:t xml:space="preserve"> от цены продажи (по лоту№2) и </w:t>
            </w:r>
            <w:r w:rsidR="00A569A0" w:rsidRPr="00A569A0">
              <w:rPr>
                <w:b/>
                <w:color w:val="0D0D0D" w:themeColor="text1" w:themeTint="F2"/>
                <w:sz w:val="20"/>
                <w:szCs w:val="20"/>
              </w:rPr>
              <w:t>6%</w:t>
            </w:r>
            <w:r w:rsidR="00A569A0">
              <w:rPr>
                <w:color w:val="0D0D0D" w:themeColor="text1" w:themeTint="F2"/>
                <w:sz w:val="20"/>
                <w:szCs w:val="20"/>
              </w:rPr>
              <w:t xml:space="preserve"> от цены продажи (по лоту №3) 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>в течение</w:t>
            </w:r>
            <w:r w:rsidRPr="00C00D0B">
              <w:rPr>
                <w:color w:val="0D0D0D" w:themeColor="text1" w:themeTint="F2"/>
                <w:sz w:val="20"/>
                <w:szCs w:val="20"/>
              </w:rPr>
              <w:t xml:space="preserve"> 5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дней после проведения электронных торгов.</w:t>
            </w:r>
            <w:proofErr w:type="gramEnd"/>
          </w:p>
        </w:tc>
      </w:tr>
      <w:tr w:rsidR="0099253C" w:rsidRPr="007C755F" w14:paraId="03958BB5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D24" w14:textId="77777777" w:rsidR="0099253C" w:rsidRPr="007C755F" w:rsidRDefault="0099253C" w:rsidP="0001238E">
            <w:pPr>
              <w:suppressAutoHyphens/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7C755F">
              <w:rPr>
                <w:color w:val="000000"/>
                <w:sz w:val="20"/>
                <w:szCs w:val="20"/>
              </w:rPr>
              <w:t xml:space="preserve">Организатор аукциона имеет право снять предмет аукциона с торгов в любое время до объявления его </w:t>
            </w:r>
            <w:proofErr w:type="gramStart"/>
            <w:r w:rsidRPr="007C755F">
              <w:rPr>
                <w:color w:val="000000"/>
                <w:sz w:val="20"/>
                <w:szCs w:val="20"/>
              </w:rPr>
              <w:t>проданным</w:t>
            </w:r>
            <w:proofErr w:type="gramEnd"/>
            <w:r w:rsidRPr="007C755F">
              <w:rPr>
                <w:color w:val="000000"/>
                <w:sz w:val="20"/>
                <w:szCs w:val="20"/>
              </w:rPr>
              <w:t xml:space="preserve"> без объяснения причин снятия.</w:t>
            </w:r>
          </w:p>
        </w:tc>
      </w:tr>
      <w:tr w:rsidR="0099253C" w:rsidRPr="007C755F" w14:paraId="67E2BA23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D5920" w14:textId="7C209445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Дата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 и время проведения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электронных торгов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735" w14:textId="6A261F6D" w:rsidR="0099253C" w:rsidRPr="007C755F" w:rsidRDefault="0099253C" w:rsidP="00160E90">
            <w:pPr>
              <w:suppressAutoHyphens/>
              <w:ind w:right="3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 11:00 до 11:10 </w:t>
            </w:r>
            <w:r w:rsidR="00A569A0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1</w:t>
            </w:r>
            <w:r w:rsidR="00160E90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8</w:t>
            </w:r>
            <w:r w:rsidR="00E95E9E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.0</w:t>
            </w:r>
            <w:r w:rsidR="00A569A0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4</w:t>
            </w:r>
            <w:r w:rsidR="00BD061B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.2024г</w:t>
            </w: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Торги продлеваются на 10 минут с момента подачи ставки в случае, если ставка поступила менее</w:t>
            </w:r>
            <w:proofErr w:type="gramStart"/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чем за 10 минут до окончания торгов.</w:t>
            </w:r>
          </w:p>
        </w:tc>
      </w:tr>
      <w:tr w:rsidR="0099253C" w:rsidRPr="007C755F" w14:paraId="63BE7505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BC169" w14:textId="69FC3C0B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Дата и 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время окончания приема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заявок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D0" w14:textId="6A600361" w:rsidR="0099253C" w:rsidRPr="007C755F" w:rsidRDefault="0099253C" w:rsidP="00160E90">
            <w:pPr>
              <w:suppressAutoHyphens/>
              <w:ind w:right="3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color w:val="000000"/>
                <w:sz w:val="20"/>
                <w:szCs w:val="21"/>
              </w:rPr>
              <w:t xml:space="preserve">Заявки на участие в электронных торгах принимаются на ЭТП «ИПМ-Торги» по адресу </w:t>
            </w:r>
            <w:hyperlink r:id="rId7" w:history="1">
              <w:r w:rsidRPr="007B4F8C">
                <w:rPr>
                  <w:color w:val="0000FF"/>
                  <w:sz w:val="20"/>
                  <w:szCs w:val="21"/>
                  <w:u w:val="single"/>
                </w:rPr>
                <w:t>www.ipmtorgi.by</w:t>
              </w:r>
            </w:hyperlink>
            <w:r w:rsidRPr="007B4F8C">
              <w:rPr>
                <w:color w:val="000000"/>
                <w:sz w:val="20"/>
                <w:szCs w:val="21"/>
                <w:shd w:val="clear" w:color="auto" w:fill="F2F2F2"/>
              </w:rPr>
              <w:t xml:space="preserve"> </w:t>
            </w:r>
            <w:r w:rsidRPr="007B4F8C">
              <w:rPr>
                <w:color w:val="000000"/>
                <w:sz w:val="20"/>
                <w:szCs w:val="21"/>
              </w:rPr>
              <w:t xml:space="preserve">по </w:t>
            </w:r>
            <w:r w:rsidR="00A569A0">
              <w:rPr>
                <w:b/>
                <w:color w:val="000000"/>
                <w:sz w:val="20"/>
                <w:szCs w:val="21"/>
              </w:rPr>
              <w:t>1</w:t>
            </w:r>
            <w:r w:rsidR="00160E90">
              <w:rPr>
                <w:b/>
                <w:color w:val="000000"/>
                <w:sz w:val="20"/>
                <w:szCs w:val="21"/>
              </w:rPr>
              <w:t>7</w:t>
            </w:r>
            <w:r w:rsidR="00E95E9E">
              <w:rPr>
                <w:b/>
                <w:color w:val="000000"/>
                <w:sz w:val="20"/>
                <w:szCs w:val="21"/>
              </w:rPr>
              <w:t>.0</w:t>
            </w:r>
            <w:r w:rsidR="00A569A0">
              <w:rPr>
                <w:b/>
                <w:color w:val="000000"/>
                <w:sz w:val="20"/>
                <w:szCs w:val="21"/>
              </w:rPr>
              <w:t>4</w:t>
            </w:r>
            <w:r w:rsidR="00BD061B">
              <w:rPr>
                <w:b/>
                <w:color w:val="000000"/>
                <w:sz w:val="20"/>
                <w:szCs w:val="21"/>
              </w:rPr>
              <w:t>.2024г.</w:t>
            </w:r>
            <w:r w:rsidRPr="007B4F8C">
              <w:rPr>
                <w:color w:val="000000"/>
                <w:sz w:val="20"/>
                <w:szCs w:val="21"/>
              </w:rPr>
              <w:t xml:space="preserve"> до </w:t>
            </w:r>
            <w:r w:rsidRPr="007B4F8C">
              <w:rPr>
                <w:b/>
                <w:color w:val="000000"/>
                <w:sz w:val="20"/>
                <w:szCs w:val="21"/>
              </w:rPr>
              <w:t>17.00.</w:t>
            </w:r>
          </w:p>
        </w:tc>
      </w:tr>
      <w:tr w:rsidR="0099253C" w:rsidRPr="00643957" w14:paraId="1BD22109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C1BDB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A3" w14:textId="29DA5260" w:rsidR="0099253C" w:rsidRPr="007B4F8C" w:rsidRDefault="0037396C" w:rsidP="0037396C">
            <w:pPr>
              <w:suppressAutoHyphens/>
              <w:ind w:right="-82"/>
              <w:jc w:val="both"/>
              <w:rPr>
                <w:sz w:val="20"/>
                <w:szCs w:val="20"/>
                <w:lang w:val="en-US"/>
              </w:rPr>
            </w:pPr>
            <w:r w:rsidRPr="0037396C">
              <w:rPr>
                <w:sz w:val="20"/>
                <w:szCs w:val="20"/>
                <w:lang w:val="en-US"/>
              </w:rPr>
              <w:t>+375(17)310-36-37; +375(29)317-95-42. E-mail: auction@cpo.by</w:t>
            </w:r>
          </w:p>
        </w:tc>
      </w:tr>
    </w:tbl>
    <w:p w14:paraId="5CEB1B66" w14:textId="77777777" w:rsidR="00595F51" w:rsidRPr="00ED478D" w:rsidRDefault="00595F51" w:rsidP="00B211D9">
      <w:pPr>
        <w:jc w:val="center"/>
        <w:rPr>
          <w:b/>
          <w:color w:val="000000"/>
          <w:sz w:val="21"/>
          <w:szCs w:val="21"/>
          <w:lang w:val="en-US"/>
        </w:rPr>
      </w:pPr>
    </w:p>
    <w:p w14:paraId="1D8D1FC3" w14:textId="64E26936" w:rsidR="006A5CD1" w:rsidRDefault="00C00D0B" w:rsidP="00B211D9">
      <w:pPr>
        <w:jc w:val="center"/>
        <w:rPr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Публикация</w:t>
      </w:r>
      <w:r w:rsidR="007B4F8C" w:rsidRPr="00595F2C">
        <w:rPr>
          <w:b/>
          <w:color w:val="000000"/>
          <w:sz w:val="21"/>
          <w:szCs w:val="21"/>
        </w:rPr>
        <w:t xml:space="preserve"> </w:t>
      </w:r>
      <w:r w:rsidR="007B4F8C">
        <w:rPr>
          <w:b/>
          <w:color w:val="000000"/>
          <w:sz w:val="21"/>
          <w:szCs w:val="21"/>
        </w:rPr>
        <w:t xml:space="preserve">в </w:t>
      </w:r>
      <w:r w:rsidR="007C4C5C" w:rsidRPr="007C755F">
        <w:rPr>
          <w:b/>
          <w:sz w:val="22"/>
          <w:szCs w:val="22"/>
        </w:rPr>
        <w:t xml:space="preserve">г. </w:t>
      </w:r>
      <w:r w:rsidR="00E331C8" w:rsidRPr="00E331C8">
        <w:rPr>
          <w:b/>
          <w:sz w:val="22"/>
          <w:szCs w:val="22"/>
        </w:rPr>
        <w:t>«</w:t>
      </w:r>
      <w:proofErr w:type="spellStart"/>
      <w:r w:rsidR="00E331C8" w:rsidRPr="00E331C8">
        <w:rPr>
          <w:b/>
          <w:sz w:val="22"/>
          <w:szCs w:val="22"/>
        </w:rPr>
        <w:t>Святло</w:t>
      </w:r>
      <w:proofErr w:type="spellEnd"/>
      <w:r w:rsidR="00E331C8" w:rsidRPr="00E331C8">
        <w:rPr>
          <w:b/>
          <w:sz w:val="22"/>
          <w:szCs w:val="22"/>
        </w:rPr>
        <w:t xml:space="preserve"> </w:t>
      </w:r>
      <w:proofErr w:type="spellStart"/>
      <w:r w:rsidR="00E331C8" w:rsidRPr="00E331C8">
        <w:rPr>
          <w:b/>
          <w:sz w:val="22"/>
          <w:szCs w:val="22"/>
        </w:rPr>
        <w:t>Кастрычніка</w:t>
      </w:r>
      <w:proofErr w:type="spellEnd"/>
      <w:r w:rsidR="00E331C8" w:rsidRPr="00E331C8">
        <w:rPr>
          <w:b/>
          <w:sz w:val="22"/>
          <w:szCs w:val="22"/>
        </w:rPr>
        <w:t>»</w:t>
      </w:r>
      <w:r w:rsidR="00E331C8">
        <w:rPr>
          <w:b/>
          <w:sz w:val="22"/>
          <w:szCs w:val="22"/>
        </w:rPr>
        <w:t xml:space="preserve"> </w:t>
      </w:r>
      <w:r w:rsidR="00B602A5">
        <w:rPr>
          <w:b/>
          <w:sz w:val="22"/>
          <w:szCs w:val="22"/>
        </w:rPr>
        <w:t>20</w:t>
      </w:r>
      <w:r w:rsidR="00696A1C">
        <w:rPr>
          <w:b/>
          <w:sz w:val="22"/>
          <w:szCs w:val="22"/>
        </w:rPr>
        <w:t>.03</w:t>
      </w:r>
      <w:r w:rsidR="00BD061B">
        <w:rPr>
          <w:b/>
          <w:sz w:val="22"/>
          <w:szCs w:val="22"/>
        </w:rPr>
        <w:t>.2024</w:t>
      </w:r>
      <w:r w:rsidR="000F3A46" w:rsidRPr="007C755F">
        <w:rPr>
          <w:b/>
          <w:sz w:val="22"/>
          <w:szCs w:val="22"/>
        </w:rPr>
        <w:t>г.</w:t>
      </w:r>
    </w:p>
    <w:p w14:paraId="2CB7C008" w14:textId="51604034" w:rsidR="00C00D0B" w:rsidRPr="00696A1C" w:rsidRDefault="00C00D0B" w:rsidP="00696A1C">
      <w:pPr>
        <w:jc w:val="center"/>
        <w:rPr>
          <w:b/>
          <w:sz w:val="21"/>
          <w:szCs w:val="21"/>
        </w:rPr>
      </w:pPr>
      <w:r w:rsidRPr="00C00D0B">
        <w:rPr>
          <w:b/>
          <w:sz w:val="21"/>
          <w:szCs w:val="21"/>
        </w:rPr>
        <w:t>Публикация на сайт</w:t>
      </w:r>
      <w:r>
        <w:rPr>
          <w:b/>
          <w:sz w:val="21"/>
          <w:szCs w:val="21"/>
        </w:rPr>
        <w:t>ах</w:t>
      </w:r>
      <w:r w:rsidRPr="00C00D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Могилевского</w:t>
      </w:r>
      <w:r w:rsidRPr="00C00D0B">
        <w:rPr>
          <w:b/>
          <w:sz w:val="21"/>
          <w:szCs w:val="21"/>
        </w:rPr>
        <w:t xml:space="preserve"> областного исполнительного комитета</w:t>
      </w:r>
      <w:r w:rsidR="000719A1">
        <w:rPr>
          <w:b/>
          <w:sz w:val="21"/>
          <w:szCs w:val="21"/>
        </w:rPr>
        <w:t xml:space="preserve"> (</w:t>
      </w:r>
      <w:hyperlink r:id="rId8" w:history="1">
        <w:r w:rsidR="000719A1" w:rsidRPr="00CD66E4">
          <w:rPr>
            <w:rStyle w:val="a3"/>
            <w:b/>
            <w:sz w:val="21"/>
            <w:szCs w:val="21"/>
          </w:rPr>
          <w:t>https://mogilev-region.gov.by/</w:t>
        </w:r>
      </w:hyperlink>
      <w:r w:rsidR="000719A1">
        <w:rPr>
          <w:b/>
          <w:sz w:val="21"/>
          <w:szCs w:val="21"/>
        </w:rPr>
        <w:t>) и Государственного комитета по имуществу Республики Беларусь (</w:t>
      </w:r>
      <w:hyperlink r:id="rId9" w:history="1">
        <w:r w:rsidR="00ED478D" w:rsidRPr="00ED478D">
          <w:rPr>
            <w:rStyle w:val="a3"/>
            <w:b/>
          </w:rPr>
          <w:t>https://au.nca.by/</w:t>
        </w:r>
      </w:hyperlink>
      <w:r w:rsidR="00ED478D" w:rsidRPr="00ED478D">
        <w:rPr>
          <w:b/>
        </w:rPr>
        <w:t>)</w:t>
      </w:r>
      <w:r w:rsidR="00ED478D" w:rsidRPr="00ED478D">
        <w:t xml:space="preserve"> </w:t>
      </w:r>
      <w:r w:rsidRPr="00C00D0B">
        <w:rPr>
          <w:b/>
          <w:sz w:val="21"/>
          <w:szCs w:val="21"/>
        </w:rPr>
        <w:t xml:space="preserve">от </w:t>
      </w:r>
      <w:r w:rsidR="00A569A0">
        <w:rPr>
          <w:b/>
          <w:sz w:val="22"/>
          <w:szCs w:val="22"/>
        </w:rPr>
        <w:t>1</w:t>
      </w:r>
      <w:r w:rsidR="00160E90">
        <w:rPr>
          <w:b/>
          <w:sz w:val="22"/>
          <w:szCs w:val="22"/>
        </w:rPr>
        <w:t>8</w:t>
      </w:r>
      <w:r w:rsidR="00696A1C">
        <w:rPr>
          <w:b/>
          <w:sz w:val="22"/>
          <w:szCs w:val="22"/>
        </w:rPr>
        <w:t>.03</w:t>
      </w:r>
      <w:r w:rsidR="00BD061B">
        <w:rPr>
          <w:b/>
          <w:sz w:val="22"/>
          <w:szCs w:val="22"/>
        </w:rPr>
        <w:t>.2024</w:t>
      </w:r>
      <w:r w:rsidR="000719A1" w:rsidRPr="007C755F">
        <w:rPr>
          <w:b/>
          <w:sz w:val="22"/>
          <w:szCs w:val="22"/>
        </w:rPr>
        <w:t>.</w:t>
      </w:r>
    </w:p>
    <w:sectPr w:rsidR="00C00D0B" w:rsidRPr="00696A1C" w:rsidSect="006C13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885"/>
    <w:multiLevelType w:val="hybridMultilevel"/>
    <w:tmpl w:val="985A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E68"/>
    <w:multiLevelType w:val="hybridMultilevel"/>
    <w:tmpl w:val="756073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4E54E7"/>
    <w:multiLevelType w:val="hybridMultilevel"/>
    <w:tmpl w:val="557CD2A0"/>
    <w:lvl w:ilvl="0" w:tplc="14764E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3D4F"/>
    <w:multiLevelType w:val="hybridMultilevel"/>
    <w:tmpl w:val="7B644282"/>
    <w:lvl w:ilvl="0" w:tplc="768E93E6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4"/>
    <w:rsid w:val="0001238E"/>
    <w:rsid w:val="00014246"/>
    <w:rsid w:val="00021798"/>
    <w:rsid w:val="00024D13"/>
    <w:rsid w:val="00035818"/>
    <w:rsid w:val="000360DF"/>
    <w:rsid w:val="00045029"/>
    <w:rsid w:val="0004664D"/>
    <w:rsid w:val="00046B1E"/>
    <w:rsid w:val="00051CA4"/>
    <w:rsid w:val="00056186"/>
    <w:rsid w:val="0006054F"/>
    <w:rsid w:val="000613ED"/>
    <w:rsid w:val="00063D26"/>
    <w:rsid w:val="000719A1"/>
    <w:rsid w:val="000804B3"/>
    <w:rsid w:val="0009366F"/>
    <w:rsid w:val="000A1BB8"/>
    <w:rsid w:val="000A4418"/>
    <w:rsid w:val="000B30FD"/>
    <w:rsid w:val="000C5231"/>
    <w:rsid w:val="000D1DB7"/>
    <w:rsid w:val="000D27CB"/>
    <w:rsid w:val="000E0FEC"/>
    <w:rsid w:val="000F3A46"/>
    <w:rsid w:val="000F7B83"/>
    <w:rsid w:val="00110888"/>
    <w:rsid w:val="001122AB"/>
    <w:rsid w:val="001129C5"/>
    <w:rsid w:val="00122890"/>
    <w:rsid w:val="001238E5"/>
    <w:rsid w:val="00133629"/>
    <w:rsid w:val="0013604B"/>
    <w:rsid w:val="00142019"/>
    <w:rsid w:val="001446F1"/>
    <w:rsid w:val="001510CE"/>
    <w:rsid w:val="00155FC6"/>
    <w:rsid w:val="00160E90"/>
    <w:rsid w:val="00173940"/>
    <w:rsid w:val="00176828"/>
    <w:rsid w:val="00177CB6"/>
    <w:rsid w:val="001A00D7"/>
    <w:rsid w:val="001A1381"/>
    <w:rsid w:val="001A525A"/>
    <w:rsid w:val="001A6571"/>
    <w:rsid w:val="001A68B4"/>
    <w:rsid w:val="001B5564"/>
    <w:rsid w:val="001B7BBC"/>
    <w:rsid w:val="001D7A09"/>
    <w:rsid w:val="001E0752"/>
    <w:rsid w:val="001E42B1"/>
    <w:rsid w:val="001F660D"/>
    <w:rsid w:val="00204A40"/>
    <w:rsid w:val="0021243A"/>
    <w:rsid w:val="00212C86"/>
    <w:rsid w:val="00224477"/>
    <w:rsid w:val="00231D29"/>
    <w:rsid w:val="0024508A"/>
    <w:rsid w:val="0025384B"/>
    <w:rsid w:val="00254FFE"/>
    <w:rsid w:val="00255AB3"/>
    <w:rsid w:val="00271501"/>
    <w:rsid w:val="00273689"/>
    <w:rsid w:val="002827CA"/>
    <w:rsid w:val="0028404B"/>
    <w:rsid w:val="002876FA"/>
    <w:rsid w:val="0029286F"/>
    <w:rsid w:val="002A0A82"/>
    <w:rsid w:val="002A19D1"/>
    <w:rsid w:val="002B2819"/>
    <w:rsid w:val="002D294C"/>
    <w:rsid w:val="002E21C3"/>
    <w:rsid w:val="00301702"/>
    <w:rsid w:val="0031527A"/>
    <w:rsid w:val="00325B2B"/>
    <w:rsid w:val="003314D2"/>
    <w:rsid w:val="00343BEF"/>
    <w:rsid w:val="0034488B"/>
    <w:rsid w:val="003523F8"/>
    <w:rsid w:val="00354F37"/>
    <w:rsid w:val="00357CCE"/>
    <w:rsid w:val="0037396C"/>
    <w:rsid w:val="00375CE5"/>
    <w:rsid w:val="00383D4B"/>
    <w:rsid w:val="00394D76"/>
    <w:rsid w:val="003B45C9"/>
    <w:rsid w:val="003B6E02"/>
    <w:rsid w:val="003C1EFB"/>
    <w:rsid w:val="003C2792"/>
    <w:rsid w:val="003C377D"/>
    <w:rsid w:val="003D4FD6"/>
    <w:rsid w:val="003E53A8"/>
    <w:rsid w:val="003F10AF"/>
    <w:rsid w:val="003F2CD4"/>
    <w:rsid w:val="00413B0C"/>
    <w:rsid w:val="0042226F"/>
    <w:rsid w:val="004314BA"/>
    <w:rsid w:val="004577A0"/>
    <w:rsid w:val="00464770"/>
    <w:rsid w:val="00474898"/>
    <w:rsid w:val="00477C3D"/>
    <w:rsid w:val="00482F61"/>
    <w:rsid w:val="004967A3"/>
    <w:rsid w:val="004A20EC"/>
    <w:rsid w:val="004A28BC"/>
    <w:rsid w:val="004A3092"/>
    <w:rsid w:val="004B7252"/>
    <w:rsid w:val="004D0956"/>
    <w:rsid w:val="004D1B57"/>
    <w:rsid w:val="004E1CB0"/>
    <w:rsid w:val="004E2F66"/>
    <w:rsid w:val="004E75C8"/>
    <w:rsid w:val="00507CA5"/>
    <w:rsid w:val="00515611"/>
    <w:rsid w:val="00525038"/>
    <w:rsid w:val="005271B3"/>
    <w:rsid w:val="00530B63"/>
    <w:rsid w:val="005324AC"/>
    <w:rsid w:val="00537162"/>
    <w:rsid w:val="00540AC8"/>
    <w:rsid w:val="0055104A"/>
    <w:rsid w:val="005526F4"/>
    <w:rsid w:val="0056322F"/>
    <w:rsid w:val="00563927"/>
    <w:rsid w:val="00563A7C"/>
    <w:rsid w:val="00585344"/>
    <w:rsid w:val="00595F51"/>
    <w:rsid w:val="005A03A7"/>
    <w:rsid w:val="005B24CC"/>
    <w:rsid w:val="005B3F91"/>
    <w:rsid w:val="005C480C"/>
    <w:rsid w:val="005E2ECE"/>
    <w:rsid w:val="005E31D9"/>
    <w:rsid w:val="005E7D88"/>
    <w:rsid w:val="005F6F76"/>
    <w:rsid w:val="006173DD"/>
    <w:rsid w:val="00624FBF"/>
    <w:rsid w:val="00641BC4"/>
    <w:rsid w:val="00643957"/>
    <w:rsid w:val="00647066"/>
    <w:rsid w:val="006562BE"/>
    <w:rsid w:val="0065735A"/>
    <w:rsid w:val="00665614"/>
    <w:rsid w:val="00681ED5"/>
    <w:rsid w:val="006863A3"/>
    <w:rsid w:val="006908F8"/>
    <w:rsid w:val="00696A1C"/>
    <w:rsid w:val="0069766E"/>
    <w:rsid w:val="006A21AA"/>
    <w:rsid w:val="006A5CD1"/>
    <w:rsid w:val="006C00C6"/>
    <w:rsid w:val="006C13C7"/>
    <w:rsid w:val="006C2775"/>
    <w:rsid w:val="006C3C60"/>
    <w:rsid w:val="006C40FF"/>
    <w:rsid w:val="006D30F8"/>
    <w:rsid w:val="006E7183"/>
    <w:rsid w:val="006F1799"/>
    <w:rsid w:val="006F6F49"/>
    <w:rsid w:val="00703B25"/>
    <w:rsid w:val="007053B8"/>
    <w:rsid w:val="007603FB"/>
    <w:rsid w:val="00763C87"/>
    <w:rsid w:val="007714B0"/>
    <w:rsid w:val="00783CCB"/>
    <w:rsid w:val="00787B74"/>
    <w:rsid w:val="00787D71"/>
    <w:rsid w:val="007902D0"/>
    <w:rsid w:val="007B1841"/>
    <w:rsid w:val="007B4F8C"/>
    <w:rsid w:val="007C0CD2"/>
    <w:rsid w:val="007C4C5C"/>
    <w:rsid w:val="007C755F"/>
    <w:rsid w:val="007E12F7"/>
    <w:rsid w:val="007E3960"/>
    <w:rsid w:val="007F029D"/>
    <w:rsid w:val="007F77D6"/>
    <w:rsid w:val="008007EF"/>
    <w:rsid w:val="00821681"/>
    <w:rsid w:val="00841840"/>
    <w:rsid w:val="00844F0F"/>
    <w:rsid w:val="00850949"/>
    <w:rsid w:val="00896BA4"/>
    <w:rsid w:val="008A6EC2"/>
    <w:rsid w:val="008A73A6"/>
    <w:rsid w:val="008B2452"/>
    <w:rsid w:val="008C6002"/>
    <w:rsid w:val="008C73FB"/>
    <w:rsid w:val="008F0C90"/>
    <w:rsid w:val="008F58EC"/>
    <w:rsid w:val="008F6055"/>
    <w:rsid w:val="00901A8A"/>
    <w:rsid w:val="00923700"/>
    <w:rsid w:val="00927643"/>
    <w:rsid w:val="00933C96"/>
    <w:rsid w:val="00942237"/>
    <w:rsid w:val="00946184"/>
    <w:rsid w:val="00960FC4"/>
    <w:rsid w:val="00973152"/>
    <w:rsid w:val="0097595D"/>
    <w:rsid w:val="009766F8"/>
    <w:rsid w:val="0098590B"/>
    <w:rsid w:val="0099253C"/>
    <w:rsid w:val="009A17A0"/>
    <w:rsid w:val="009A2451"/>
    <w:rsid w:val="009B5710"/>
    <w:rsid w:val="009D1931"/>
    <w:rsid w:val="009F1ECF"/>
    <w:rsid w:val="00A12A73"/>
    <w:rsid w:val="00A172E2"/>
    <w:rsid w:val="00A339BF"/>
    <w:rsid w:val="00A436BC"/>
    <w:rsid w:val="00A53497"/>
    <w:rsid w:val="00A569A0"/>
    <w:rsid w:val="00A732E4"/>
    <w:rsid w:val="00A7461E"/>
    <w:rsid w:val="00A767DB"/>
    <w:rsid w:val="00A77BD6"/>
    <w:rsid w:val="00A805E7"/>
    <w:rsid w:val="00A82AE4"/>
    <w:rsid w:val="00A92419"/>
    <w:rsid w:val="00AB413C"/>
    <w:rsid w:val="00AB5344"/>
    <w:rsid w:val="00AB59B4"/>
    <w:rsid w:val="00AC21BD"/>
    <w:rsid w:val="00AD2CAC"/>
    <w:rsid w:val="00AD3F89"/>
    <w:rsid w:val="00AD44DB"/>
    <w:rsid w:val="00AD54F0"/>
    <w:rsid w:val="00AE1DD6"/>
    <w:rsid w:val="00AE395C"/>
    <w:rsid w:val="00AF43C9"/>
    <w:rsid w:val="00B02083"/>
    <w:rsid w:val="00B12073"/>
    <w:rsid w:val="00B143E6"/>
    <w:rsid w:val="00B211D9"/>
    <w:rsid w:val="00B21E32"/>
    <w:rsid w:val="00B23DD6"/>
    <w:rsid w:val="00B3093F"/>
    <w:rsid w:val="00B37785"/>
    <w:rsid w:val="00B43938"/>
    <w:rsid w:val="00B50832"/>
    <w:rsid w:val="00B54F52"/>
    <w:rsid w:val="00B602A5"/>
    <w:rsid w:val="00B6063E"/>
    <w:rsid w:val="00B6426C"/>
    <w:rsid w:val="00B75E31"/>
    <w:rsid w:val="00B83787"/>
    <w:rsid w:val="00B919D2"/>
    <w:rsid w:val="00BA133B"/>
    <w:rsid w:val="00BA38F6"/>
    <w:rsid w:val="00BD061B"/>
    <w:rsid w:val="00BF3137"/>
    <w:rsid w:val="00BF5226"/>
    <w:rsid w:val="00BF5524"/>
    <w:rsid w:val="00C00D0B"/>
    <w:rsid w:val="00C049A6"/>
    <w:rsid w:val="00C2374D"/>
    <w:rsid w:val="00C25D74"/>
    <w:rsid w:val="00C44C5B"/>
    <w:rsid w:val="00C5245E"/>
    <w:rsid w:val="00C64037"/>
    <w:rsid w:val="00C722B4"/>
    <w:rsid w:val="00C737C5"/>
    <w:rsid w:val="00C74BD5"/>
    <w:rsid w:val="00C81F0C"/>
    <w:rsid w:val="00C83585"/>
    <w:rsid w:val="00CA7B96"/>
    <w:rsid w:val="00CB3B75"/>
    <w:rsid w:val="00CD0DD2"/>
    <w:rsid w:val="00CF1B98"/>
    <w:rsid w:val="00D0586A"/>
    <w:rsid w:val="00D07DC8"/>
    <w:rsid w:val="00D15C6B"/>
    <w:rsid w:val="00D16AD8"/>
    <w:rsid w:val="00D4023A"/>
    <w:rsid w:val="00D51591"/>
    <w:rsid w:val="00D52B57"/>
    <w:rsid w:val="00D52BE9"/>
    <w:rsid w:val="00D53310"/>
    <w:rsid w:val="00D60692"/>
    <w:rsid w:val="00D60F6A"/>
    <w:rsid w:val="00D67F69"/>
    <w:rsid w:val="00DA3FB8"/>
    <w:rsid w:val="00DB0D61"/>
    <w:rsid w:val="00DB1C12"/>
    <w:rsid w:val="00DC5149"/>
    <w:rsid w:val="00DD61A9"/>
    <w:rsid w:val="00DE07D2"/>
    <w:rsid w:val="00DF4C8F"/>
    <w:rsid w:val="00DF58A6"/>
    <w:rsid w:val="00E057B5"/>
    <w:rsid w:val="00E062B1"/>
    <w:rsid w:val="00E07D83"/>
    <w:rsid w:val="00E159B2"/>
    <w:rsid w:val="00E16DCE"/>
    <w:rsid w:val="00E17F90"/>
    <w:rsid w:val="00E25AB9"/>
    <w:rsid w:val="00E277AE"/>
    <w:rsid w:val="00E331C8"/>
    <w:rsid w:val="00E35DBA"/>
    <w:rsid w:val="00E406A5"/>
    <w:rsid w:val="00E44E73"/>
    <w:rsid w:val="00E55227"/>
    <w:rsid w:val="00E63D6E"/>
    <w:rsid w:val="00E6507F"/>
    <w:rsid w:val="00E650E6"/>
    <w:rsid w:val="00E66748"/>
    <w:rsid w:val="00E8778D"/>
    <w:rsid w:val="00E9079B"/>
    <w:rsid w:val="00E94EFB"/>
    <w:rsid w:val="00E95E9E"/>
    <w:rsid w:val="00E96E9A"/>
    <w:rsid w:val="00EA140C"/>
    <w:rsid w:val="00EA2BFB"/>
    <w:rsid w:val="00EA7BDB"/>
    <w:rsid w:val="00EB1006"/>
    <w:rsid w:val="00ED478D"/>
    <w:rsid w:val="00EF3C53"/>
    <w:rsid w:val="00EF4E54"/>
    <w:rsid w:val="00F044AC"/>
    <w:rsid w:val="00F168C1"/>
    <w:rsid w:val="00F256AB"/>
    <w:rsid w:val="00F41249"/>
    <w:rsid w:val="00F44E26"/>
    <w:rsid w:val="00F642DF"/>
    <w:rsid w:val="00F7337C"/>
    <w:rsid w:val="00F74C21"/>
    <w:rsid w:val="00F8059E"/>
    <w:rsid w:val="00F84F79"/>
    <w:rsid w:val="00F90449"/>
    <w:rsid w:val="00F92085"/>
    <w:rsid w:val="00FA3DA1"/>
    <w:rsid w:val="00FC3D14"/>
    <w:rsid w:val="00FC46D3"/>
    <w:rsid w:val="00FD45BB"/>
    <w:rsid w:val="00FE3E0F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-region.gov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mtorg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torgi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.nc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Радькова Галина Дмитриевна</cp:lastModifiedBy>
  <cp:revision>2</cp:revision>
  <cp:lastPrinted>2020-01-28T07:26:00Z</cp:lastPrinted>
  <dcterms:created xsi:type="dcterms:W3CDTF">2024-03-18T11:15:00Z</dcterms:created>
  <dcterms:modified xsi:type="dcterms:W3CDTF">2024-03-18T11:15:00Z</dcterms:modified>
</cp:coreProperties>
</file>