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Default="00C67D61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120CD">
        <w:rPr>
          <w:rFonts w:ascii="Times New Roman" w:hAnsi="Times New Roman"/>
          <w:b/>
          <w:sz w:val="24"/>
          <w:szCs w:val="24"/>
        </w:rPr>
        <w:t>[</w:t>
      </w:r>
      <w:r w:rsidR="0091338D">
        <w:rPr>
          <w:rFonts w:ascii="Times New Roman" w:hAnsi="Times New Roman"/>
          <w:b/>
          <w:sz w:val="24"/>
          <w:szCs w:val="24"/>
        </w:rPr>
        <w:t>Электронные торги</w:t>
      </w:r>
      <w:r w:rsidR="00F809C9" w:rsidRPr="00F120CD">
        <w:rPr>
          <w:rFonts w:ascii="Times New Roman" w:hAnsi="Times New Roman"/>
          <w:b/>
          <w:sz w:val="24"/>
          <w:szCs w:val="24"/>
        </w:rPr>
        <w:t xml:space="preserve">] </w:t>
      </w:r>
      <w:r w:rsidR="00B35020" w:rsidRPr="00D45089">
        <w:rPr>
          <w:rFonts w:ascii="Times New Roman" w:hAnsi="Times New Roman"/>
          <w:b/>
          <w:sz w:val="24"/>
          <w:szCs w:val="24"/>
        </w:rPr>
        <w:t>2</w:t>
      </w:r>
      <w:r w:rsidR="00664DC9" w:rsidRPr="00D45089">
        <w:rPr>
          <w:rFonts w:ascii="Times New Roman" w:hAnsi="Times New Roman"/>
          <w:b/>
          <w:sz w:val="24"/>
          <w:szCs w:val="24"/>
        </w:rPr>
        <w:t>9</w:t>
      </w:r>
      <w:r w:rsidR="00403ECF" w:rsidRPr="00D45089">
        <w:rPr>
          <w:rFonts w:ascii="Times New Roman" w:hAnsi="Times New Roman"/>
          <w:b/>
          <w:sz w:val="24"/>
          <w:szCs w:val="24"/>
        </w:rPr>
        <w:t>-0</w:t>
      </w:r>
      <w:r w:rsidR="005B7C57" w:rsidRPr="00D45089">
        <w:rPr>
          <w:rFonts w:ascii="Times New Roman" w:hAnsi="Times New Roman"/>
          <w:b/>
          <w:sz w:val="24"/>
          <w:szCs w:val="24"/>
        </w:rPr>
        <w:t>8</w:t>
      </w:r>
      <w:r w:rsidR="00F809C9" w:rsidRPr="00D45089">
        <w:rPr>
          <w:rFonts w:ascii="Times New Roman" w:hAnsi="Times New Roman"/>
          <w:b/>
          <w:sz w:val="24"/>
          <w:szCs w:val="24"/>
        </w:rPr>
        <w:t>-</w:t>
      </w:r>
      <w:r w:rsidR="00F809C9" w:rsidRPr="00D45089">
        <w:rPr>
          <w:rFonts w:ascii="Times New Roman" w:hAnsi="Times New Roman"/>
          <w:b/>
          <w:sz w:val="24"/>
          <w:szCs w:val="24"/>
          <w:lang w:val="x-none"/>
        </w:rPr>
        <w:t>20</w:t>
      </w:r>
      <w:r w:rsidR="00F809C9" w:rsidRPr="00D45089">
        <w:rPr>
          <w:rFonts w:ascii="Times New Roman" w:hAnsi="Times New Roman"/>
          <w:b/>
          <w:sz w:val="24"/>
          <w:szCs w:val="24"/>
        </w:rPr>
        <w:t>2</w:t>
      </w:r>
      <w:r w:rsidR="00403ECF" w:rsidRPr="00D45089">
        <w:rPr>
          <w:rFonts w:ascii="Times New Roman" w:hAnsi="Times New Roman"/>
          <w:b/>
          <w:sz w:val="24"/>
          <w:szCs w:val="24"/>
        </w:rPr>
        <w:t>4</w:t>
      </w:r>
      <w:r w:rsidR="00730715" w:rsidRPr="00B35020">
        <w:rPr>
          <w:rFonts w:ascii="Times New Roman" w:hAnsi="Times New Roman"/>
          <w:b/>
          <w:sz w:val="24"/>
          <w:szCs w:val="24"/>
        </w:rPr>
        <w:t xml:space="preserve"> в 1</w:t>
      </w:r>
      <w:r w:rsidR="00AE3F85" w:rsidRPr="00B35020">
        <w:rPr>
          <w:rFonts w:ascii="Times New Roman" w:hAnsi="Times New Roman"/>
          <w:b/>
          <w:sz w:val="24"/>
          <w:szCs w:val="24"/>
        </w:rPr>
        <w:t>1</w:t>
      </w:r>
      <w:r w:rsidR="00730715" w:rsidRPr="00B35020">
        <w:rPr>
          <w:rFonts w:ascii="Times New Roman" w:hAnsi="Times New Roman"/>
          <w:b/>
          <w:sz w:val="24"/>
          <w:szCs w:val="24"/>
        </w:rPr>
        <w:t>:00</w:t>
      </w:r>
      <w:r w:rsidR="008F6E2E" w:rsidRPr="008F6E2E">
        <w:rPr>
          <w:rFonts w:ascii="Times New Roman" w:hAnsi="Times New Roman"/>
          <w:b/>
          <w:sz w:val="24"/>
          <w:szCs w:val="24"/>
        </w:rPr>
        <w:t xml:space="preserve"> </w:t>
      </w:r>
      <w:r w:rsidR="008A71F0">
        <w:rPr>
          <w:rFonts w:ascii="Times New Roman" w:hAnsi="Times New Roman"/>
          <w:b/>
          <w:sz w:val="24"/>
          <w:szCs w:val="24"/>
        </w:rPr>
        <w:t>–</w:t>
      </w:r>
      <w:r w:rsidR="008F6E2E">
        <w:rPr>
          <w:rFonts w:ascii="Times New Roman" w:hAnsi="Times New Roman"/>
          <w:b/>
          <w:sz w:val="24"/>
          <w:szCs w:val="24"/>
        </w:rPr>
        <w:t xml:space="preserve"> </w:t>
      </w:r>
      <w:r w:rsidR="00131DC0" w:rsidRPr="00131DC0">
        <w:rPr>
          <w:rFonts w:ascii="Times New Roman" w:hAnsi="Times New Roman" w:cs="Times New Roman"/>
          <w:b/>
        </w:rPr>
        <w:t xml:space="preserve">Продажа легкового </w:t>
      </w:r>
      <w:r w:rsidR="0091338D">
        <w:rPr>
          <w:rFonts w:ascii="Times New Roman" w:hAnsi="Times New Roman" w:cs="Times New Roman"/>
          <w:b/>
        </w:rPr>
        <w:t xml:space="preserve">автомобиля </w:t>
      </w:r>
      <w:r w:rsidR="005B7C57" w:rsidRPr="005B7C57">
        <w:rPr>
          <w:rFonts w:ascii="Times New Roman" w:hAnsi="Times New Roman" w:cs="Times New Roman"/>
          <w:b/>
        </w:rPr>
        <w:t xml:space="preserve">VOLVO S80 </w:t>
      </w:r>
      <w:r w:rsidR="00F809C9" w:rsidRPr="00F120CD">
        <w:rPr>
          <w:rFonts w:ascii="Times New Roman" w:hAnsi="Times New Roman"/>
          <w:b/>
          <w:sz w:val="24"/>
          <w:szCs w:val="24"/>
        </w:rPr>
        <w:t>(</w:t>
      </w:r>
      <w:r w:rsidR="005B7C57" w:rsidRPr="005B7C57">
        <w:rPr>
          <w:rFonts w:ascii="Times New Roman" w:hAnsi="Times New Roman"/>
          <w:b/>
          <w:sz w:val="24"/>
          <w:szCs w:val="24"/>
        </w:rPr>
        <w:t>КУП «Могилёвский областной центр управления транспортом»</w:t>
      </w:r>
      <w:r w:rsidR="00F809C9" w:rsidRPr="00F120CD">
        <w:rPr>
          <w:rFonts w:ascii="Times New Roman" w:hAnsi="Times New Roman"/>
          <w:b/>
          <w:sz w:val="24"/>
          <w:szCs w:val="24"/>
        </w:rPr>
        <w:t>)</w:t>
      </w:r>
      <w:r w:rsidR="002D45C8">
        <w:rPr>
          <w:rFonts w:ascii="Times New Roman" w:hAnsi="Times New Roman"/>
          <w:b/>
          <w:sz w:val="24"/>
          <w:szCs w:val="24"/>
        </w:rPr>
        <w:t xml:space="preserve"> </w:t>
      </w:r>
    </w:p>
    <w:p w:rsidR="00F809C9" w:rsidRPr="00F120CD" w:rsidRDefault="00B46802" w:rsidP="00B46802">
      <w:pPr>
        <w:tabs>
          <w:tab w:val="left" w:pos="3060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5B7C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4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изве</w:t>
            </w:r>
            <w:r w:rsidR="00702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="00524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дении </w:t>
            </w:r>
            <w:r w:rsidR="0091338D" w:rsidRPr="0091338D">
              <w:rPr>
                <w:rFonts w:ascii="Times New Roman" w:hAnsi="Times New Roman"/>
                <w:sz w:val="28"/>
                <w:szCs w:val="28"/>
              </w:rPr>
              <w:t xml:space="preserve">электронных торгов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продаже имущества, принадлежащего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7C57" w:rsidRPr="005B7C57">
              <w:rPr>
                <w:rFonts w:ascii="Times New Roman" w:hAnsi="Times New Roman"/>
                <w:sz w:val="28"/>
                <w:szCs w:val="28"/>
              </w:rPr>
              <w:t>КУП «Мог</w:t>
            </w:r>
            <w:r w:rsidR="005B7C57" w:rsidRPr="005B7C57">
              <w:rPr>
                <w:rFonts w:ascii="Times New Roman" w:hAnsi="Times New Roman"/>
                <w:sz w:val="28"/>
                <w:szCs w:val="28"/>
              </w:rPr>
              <w:t>и</w:t>
            </w:r>
            <w:r w:rsidR="005B7C57" w:rsidRPr="005B7C57">
              <w:rPr>
                <w:rFonts w:ascii="Times New Roman" w:hAnsi="Times New Roman"/>
                <w:sz w:val="28"/>
                <w:szCs w:val="28"/>
              </w:rPr>
              <w:t>лёвский областной центр управления транспортом»</w:t>
            </w:r>
            <w:r w:rsidR="005B7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9F8">
              <w:rPr>
                <w:rFonts w:ascii="Times New Roman" w:hAnsi="Times New Roman"/>
                <w:sz w:val="28"/>
                <w:szCs w:val="28"/>
              </w:rPr>
              <w:t xml:space="preserve">на праве </w:t>
            </w:r>
            <w:r w:rsidR="005B7C57">
              <w:rPr>
                <w:rFonts w:ascii="Times New Roman" w:hAnsi="Times New Roman"/>
                <w:sz w:val="28"/>
                <w:szCs w:val="28"/>
              </w:rPr>
              <w:t>хозяйственного в</w:t>
            </w:r>
            <w:r w:rsidR="005B7C57">
              <w:rPr>
                <w:rFonts w:ascii="Times New Roman" w:hAnsi="Times New Roman"/>
                <w:sz w:val="28"/>
                <w:szCs w:val="28"/>
              </w:rPr>
              <w:t>е</w:t>
            </w:r>
            <w:r w:rsidR="005B7C57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</w:tr>
      <w:bookmarkEnd w:id="0"/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91338D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Электронные</w:t>
            </w:r>
            <w:r w:rsidRPr="009133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торг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9133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809C9"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состо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F809C9"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тся </w:t>
            </w:r>
            <w:r w:rsidR="005247D5" w:rsidRPr="00D4508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64DC9" w:rsidRPr="00D4508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1016BA" w:rsidRPr="00D4508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03ECF" w:rsidRPr="00D4508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5B7C57" w:rsidRPr="00D45089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F809C9" w:rsidRPr="00D45089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403ECF" w:rsidRPr="00D4508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F809C9" w:rsidRPr="005247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</w:t>
            </w:r>
            <w:r w:rsidR="00AE3F85" w:rsidRPr="005247D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F809C9" w:rsidRPr="005247D5">
              <w:rPr>
                <w:rFonts w:ascii="Times New Roman" w:hAnsi="Times New Roman"/>
                <w:b/>
                <w:bCs/>
                <w:sz w:val="28"/>
                <w:szCs w:val="28"/>
              </w:rPr>
              <w:t>:00</w:t>
            </w:r>
            <w:r w:rsidR="00F809C9"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809C9" w:rsidRPr="00F809C9" w:rsidRDefault="0091338D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38D">
              <w:rPr>
                <w:rFonts w:ascii="Times New Roman" w:hAnsi="Times New Roman"/>
                <w:b/>
                <w:bCs/>
                <w:sz w:val="28"/>
                <w:szCs w:val="28"/>
              </w:rPr>
              <w:t>на электронной торговой площадке GOSTORG.BY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Pr="00201147" w:rsidRDefault="00201147" w:rsidP="000E6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1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</w:t>
            </w:r>
            <w:r w:rsidR="000E6D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01147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1147" w:rsidRDefault="00BD206F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95DE69" wp14:editId="20823385">
                  <wp:extent cx="4724400" cy="3571875"/>
                  <wp:effectExtent l="0" t="0" r="0" b="9525"/>
                  <wp:docPr id="1" name="Рисунок 1" descr="D:\Входящие\АУКЦИОНЫ\2024\09-24 МОЦУТ\1\воль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4\09-24 МОЦУТ\1\воль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91338D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91338D" w:rsidRDefault="0091338D" w:rsidP="009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338D">
              <w:rPr>
                <w:rFonts w:ascii="Times New Roman" w:hAnsi="Times New Roman" w:cs="Times New Roman"/>
                <w:b/>
                <w:sz w:val="28"/>
                <w:szCs w:val="28"/>
              </w:rPr>
              <w:t>Легковой авт</w:t>
            </w:r>
            <w:r w:rsidRPr="0091338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13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мобиль </w:t>
            </w:r>
            <w:r w:rsidR="005B7C57" w:rsidRPr="005B7C57">
              <w:rPr>
                <w:rFonts w:ascii="Times New Roman" w:hAnsi="Times New Roman" w:cs="Times New Roman"/>
                <w:b/>
                <w:sz w:val="28"/>
                <w:szCs w:val="28"/>
              </w:rPr>
              <w:t>VOLVO S80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95C" w:rsidRPr="0091338D" w:rsidRDefault="005B7C57" w:rsidP="00BD2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C57">
              <w:rPr>
                <w:rFonts w:ascii="Times New Roman" w:hAnsi="Times New Roman" w:cs="Times New Roman"/>
                <w:sz w:val="28"/>
                <w:szCs w:val="28"/>
              </w:rPr>
              <w:t>тип кузова - седан, VIN №YV1TS614961443994, год выпуска - 2006, цвет  - чёрный</w:t>
            </w:r>
          </w:p>
        </w:tc>
      </w:tr>
      <w:tr w:rsidR="00A80D89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D89" w:rsidRPr="0091338D" w:rsidRDefault="00A80D89" w:rsidP="00D41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D89" w:rsidRPr="00F25BF4" w:rsidRDefault="005B7C57" w:rsidP="00D2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23D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3D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23D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338D" w:rsidRPr="00D23D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</w:t>
            </w:r>
            <w:r w:rsidRPr="00D23D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Якубовского, </w:t>
            </w:r>
            <w:r w:rsidR="00D23D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31DC0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91338D" w:rsidRDefault="00240EE6" w:rsidP="00582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Обременения на объект</w:t>
            </w:r>
            <w:r w:rsidR="00131DC0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продажи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582A14" w:rsidRDefault="0091338D" w:rsidP="00582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131DC0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91338D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9014B6" w:rsidRDefault="005B7C57" w:rsidP="005B7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B7C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13 811,47 (тринадцать тысяч восемьсот одиннадцать б</w:t>
            </w:r>
            <w:r w:rsidRPr="005B7C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5B7C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лорусских рублей 47 копеек)</w:t>
            </w:r>
            <w:r w:rsidR="00131D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131D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ом</w:t>
            </w:r>
            <w:r w:rsidR="00131D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НДС</w:t>
            </w:r>
          </w:p>
        </w:tc>
      </w:tr>
      <w:tr w:rsidR="00131DC0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91338D" w:rsidRDefault="00F023BB" w:rsidP="00F02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Шаг 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электронных торгов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6939ED" w:rsidRDefault="00131DC0" w:rsidP="00693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131DC0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91338D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9014B6" w:rsidRDefault="005B7C57" w:rsidP="005B7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B7C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1 381,15 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одна тысяча триста восемьдесят</w:t>
            </w:r>
            <w:r w:rsidR="009133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один</w:t>
            </w:r>
            <w:r w:rsidR="00131D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белору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ски</w:t>
            </w:r>
            <w:r w:rsidR="009133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й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рубл</w:t>
            </w:r>
            <w:r w:rsidR="009133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копе</w:t>
            </w:r>
            <w:r w:rsidR="00131D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ек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31DC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речисления зада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131DC0" w:rsidRPr="00392A98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131DC0" w:rsidRPr="00F809C9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электронных то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47D5" w:rsidRPr="00D450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664DC9" w:rsidRPr="00D450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450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697C99" w:rsidRPr="00D450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450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31DC0" w:rsidRPr="00F809C9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взноса».</w:t>
            </w:r>
          </w:p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Для внесения задатка через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ЕРИП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выберите: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-Прочие платежи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-товары,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раб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ты, услуги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-Минск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-Институт недвижимости и оценки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-выбираем услугу: -  задаток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для участия в аукционе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номер заявки – это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дата </w:t>
            </w:r>
            <w:r w:rsidR="00864680">
              <w:rPr>
                <w:rFonts w:ascii="Times New Roman" w:hAnsi="Times New Roman"/>
                <w:iCs/>
                <w:sz w:val="28"/>
                <w:szCs w:val="28"/>
              </w:rPr>
              <w:t xml:space="preserve">торгов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и через дефис номер лота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например: </w:t>
            </w:r>
            <w:r w:rsidR="005247D5" w:rsidRPr="00D450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664DC9" w:rsidRPr="00D45089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Pr="00D450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="00697C99" w:rsidRPr="00D45089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Pr="00D45089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2</w:t>
            </w:r>
            <w:r w:rsidRPr="00D4508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D45089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</w:t>
            </w:r>
            <w:r w:rsidRPr="00D450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  <w:p w:rsidR="00131DC0" w:rsidRPr="00837FD5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ФИО</w:t>
            </w:r>
          </w:p>
        </w:tc>
      </w:tr>
      <w:tr w:rsidR="00131DC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91338D" w:rsidP="009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Дата </w:t>
            </w:r>
            <w:r w:rsidR="00131D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время окончания приема заявлений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F809C9" w:rsidRDefault="00131DC0" w:rsidP="00664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664D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D450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697C99" w:rsidRPr="00D450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450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.2024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</w:tr>
      <w:tr w:rsidR="00131DC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Default="00697C99" w:rsidP="0091338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7C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Коммунальное унитарное предприятие «Могилёвский о</w:t>
            </w:r>
            <w:r w:rsidRPr="00697C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97C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ластной центр управления транспортом», УНП 7902175216, г. Могилев, Гомельское шоссе, 55Д, тел. 8-0222-72-77-77, speczakup@mogcentr.by</w:t>
            </w:r>
          </w:p>
          <w:p w:rsidR="00131DC0" w:rsidRPr="009014B6" w:rsidRDefault="00131DC0" w:rsidP="00664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="00697C99" w:rsidRPr="00697C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Лаппо Вячеслав Леон</w:t>
            </w:r>
            <w:r w:rsidR="00697C99" w:rsidRPr="00697C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697C99" w:rsidRPr="00697C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дович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697C99" w:rsidRPr="00697C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8-044-734-17-68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31DC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F023BB" w:rsidP="00F02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Организатор 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91338D" w:rsidRPr="009133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тронных торгов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оператор ЭТП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Default="00131DC0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Могилевский филиал РУП «Институт недвижимости и оце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131DC0" w:rsidRPr="00F809C9" w:rsidRDefault="00131DC0" w:rsidP="009133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</w:tc>
      </w:tr>
      <w:tr w:rsidR="0091338D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38D" w:rsidRDefault="00F023BB" w:rsidP="0091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3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а</w:t>
            </w:r>
            <w:r w:rsidRPr="00F023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023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 ЭТП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338D" w:rsidRPr="00F809C9" w:rsidRDefault="00F023BB" w:rsidP="00E4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3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www.gostorg.by</w:t>
            </w:r>
          </w:p>
        </w:tc>
      </w:tr>
      <w:tr w:rsidR="006555BC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5BC" w:rsidRPr="00F023BB" w:rsidRDefault="006555BC" w:rsidP="00655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регистр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на электро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торги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5BC" w:rsidRPr="006555BC" w:rsidRDefault="006555BC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участия в торгах необходимо пройти 3 шага: первичная регистрация, регистрация на ЭТП, подача заявления на уч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стие в торгах.</w:t>
            </w:r>
          </w:p>
          <w:p w:rsidR="006555BC" w:rsidRPr="006555BC" w:rsidRDefault="006555BC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1. Первичная регистрация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кликните иконку «Мой кабинет» в верхнем правом углу (в настоящее время доступна регистрация через электронную почту);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задайте логин, пароль и электронную почту пользователя;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кликните по кнопке «Регистрация» и перейдите на страницу «Мой кабинет». Дополнительно к Вам на почту поступит подтверждающее письмо.</w:t>
            </w:r>
          </w:p>
          <w:p w:rsidR="006555BC" w:rsidRDefault="006555BC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555BC" w:rsidRPr="006555BC" w:rsidRDefault="006555BC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2. Регистрация на ЭТП</w:t>
            </w:r>
          </w:p>
          <w:p w:rsidR="006555BC" w:rsidRPr="006555BC" w:rsidRDefault="006555BC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введите логин и пароль для входа в личный кабинет;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заполните данные на вкладке «Мои данные»;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кликните по кнопке «Сохранить и отправить». Ваши данные отправлены оператору ЭТП;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если заявитель является представителем юридического лица либо индивидуальным предпринимателем, после внесения и отправки данных в разделе «Мои данные» создайте комп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в разделе «Мои компании»;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кликните по кнопке «Сохранить и отправить». Ваши данные отправлены оператору ЭТП;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дождитесь уведомление от оператора ЭТП о прохождении </w:t>
            </w:r>
            <w:proofErr w:type="spellStart"/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модерации</w:t>
            </w:r>
            <w:proofErr w:type="spellEnd"/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после рассмотрения заявки оператором ЭТП и ее принятия в установленном Регламентом ЭТП порядке.</w:t>
            </w:r>
          </w:p>
          <w:p w:rsidR="006555BC" w:rsidRDefault="006555BC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555BC" w:rsidRPr="006555BC" w:rsidRDefault="006555BC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3. Подача заявления на участие в торгах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выберите интересующие Вас торги и ознакомьтесь с и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формацией о них;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кликните по кнопке «Участвовать в аукционе»;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заполните экранную форму заявления на участие в торгах;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внесите задаток и прикрепите чек об оплате;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примите условия соглашения о правах и обязанностях;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кликните по кнопке «Отправить заявку на участие в то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гах»;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ожидайте уведомление оператора ЭТП о регистрации на торги;</w:t>
            </w:r>
          </w:p>
          <w:p w:rsidR="006555BC" w:rsidRPr="006555BC" w:rsidRDefault="006555BC" w:rsidP="006555BC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участвуйте в торгах в назначенное время. Удачных торгов!</w:t>
            </w:r>
          </w:p>
          <w:p w:rsidR="006555BC" w:rsidRDefault="006555BC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555BC" w:rsidRPr="00F023BB" w:rsidRDefault="00864680" w:rsidP="00864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5BC"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участия в торгах и требования к их оформлению указаны в </w:t>
            </w:r>
            <w:proofErr w:type="spellStart"/>
            <w:r w:rsidR="006555BC"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="006555BC" w:rsidRPr="006555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2.2.3 Регламента электронной торговой площадки «GOSTORG».</w:t>
            </w:r>
          </w:p>
        </w:tc>
      </w:tr>
      <w:tr w:rsidR="00896481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481" w:rsidRPr="006555BC" w:rsidRDefault="00896481" w:rsidP="00655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64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 отказа от проведения торгов (дни)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6481" w:rsidRPr="006555BC" w:rsidRDefault="00896481" w:rsidP="00655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64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Организатор электронных торгов имеет право отказаться от проведения электронных торгов в любое время, но не </w:t>
            </w:r>
            <w:proofErr w:type="gramStart"/>
            <w:r w:rsidRPr="008964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</w:t>
            </w:r>
            <w:r w:rsidRPr="008964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964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нее</w:t>
            </w:r>
            <w:proofErr w:type="gramEnd"/>
            <w:r w:rsidRPr="008964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чем за три календарных дня до наступления даты их пр</w:t>
            </w:r>
            <w:r w:rsidRPr="008964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964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ведения.</w:t>
            </w:r>
          </w:p>
        </w:tc>
      </w:tr>
      <w:tr w:rsidR="0091338D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38D" w:rsidRPr="00F368C6" w:rsidRDefault="0091338D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338D" w:rsidRPr="009014B6" w:rsidRDefault="00772A32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электронных торгов либо единственный участник электронных торгов, выразивший согласие на пр</w:t>
            </w:r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обретение предмета электронных торгов по начальной цене, увеличенной на пять процентов, (Претендент на покупку), - обязан подписать с Продавцом договор купли-продажи предмета электронных торгов в течение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десяти</w:t>
            </w:r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рабочих дней после утверждения протокола о результатах электро</w:t>
            </w:r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торгов (после предъявления Продавцу копии платежных документов об оплате Организатору электронных торгов вознаграждения, а</w:t>
            </w:r>
            <w:proofErr w:type="gramEnd"/>
            <w:r w:rsidRPr="00772A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также стоимости услуг Оператора ЭТП).</w:t>
            </w:r>
          </w:p>
          <w:p w:rsidR="0091338D" w:rsidRDefault="0091338D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  <w:r w:rsidR="00FC395A"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электронных торгов 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(Претендент на покупку)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обязан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оплатить стоимость приобретенного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имущества в 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чение 30 (тридцати) календарных дней с даты заключения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договора купли-продажи, за исключением оплаты стоимости приобретенного имущества в рассрочку. </w:t>
            </w:r>
          </w:p>
          <w:p w:rsidR="00FC395A" w:rsidRPr="00FC395A" w:rsidRDefault="00FC395A" w:rsidP="00FC3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Рассрочка оплаты стоимости приобретенного имущества предоставляется по письменному заявлению Победителя электронных торгов (Претендента на покупку) в соотве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законодательством.</w:t>
            </w:r>
          </w:p>
          <w:p w:rsidR="00FC395A" w:rsidRDefault="00FC395A" w:rsidP="00FC3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Имущество, проданное с рассрочкой оплаты, находится в з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логе у Доверителя для обеспечения исполнения покупателем обязанности по оплате его цены в соответствии с заключе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договором купли-продажи. Передача имущества пок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C3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пателю будет осуществляться после полной оплаты цены продажи объекта.</w:t>
            </w:r>
          </w:p>
          <w:p w:rsidR="0091338D" w:rsidRPr="009014B6" w:rsidRDefault="0091338D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  <w:r w:rsidR="00201147" w:rsidRPr="002011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электронных торгов </w:t>
            </w:r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(Претендент на покупку) обязан перечислить на расчетный счет Организатора </w:t>
            </w:r>
            <w:r w:rsidR="008646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торгов</w:t>
            </w:r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денежные средства в счет возмещения стоимости затрат на организацию и проведение </w:t>
            </w:r>
            <w:r w:rsidR="00201147" w:rsidRPr="002011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электронных торгов </w:t>
            </w:r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10 (десяти) рабочих дней со дня проведения </w:t>
            </w:r>
            <w:r w:rsidR="00D0119C">
              <w:rPr>
                <w:rFonts w:ascii="Times New Roman" w:hAnsi="Times New Roman" w:cs="Times New Roman"/>
                <w:sz w:val="28"/>
                <w:szCs w:val="28"/>
              </w:rPr>
              <w:t>электронных то</w:t>
            </w:r>
            <w:r w:rsidR="00D011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119C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1338D" w:rsidRPr="009014B6" w:rsidRDefault="0091338D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На Претендента на покупку распространяются правила и условия, установленные законодательством для Победителя </w:t>
            </w:r>
            <w:r w:rsidR="00201147" w:rsidRPr="002011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электронных торгов</w:t>
            </w: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1338D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1147" w:rsidRDefault="0091338D" w:rsidP="009305F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="00D0119C">
              <w:rPr>
                <w:rFonts w:ascii="Times New Roman" w:hAnsi="Times New Roman" w:cs="Times New Roman"/>
                <w:sz w:val="28"/>
                <w:szCs w:val="28"/>
              </w:rPr>
              <w:t>электронных торгов</w:t>
            </w:r>
            <w:r w:rsidR="00D01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="00201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338D" w:rsidRDefault="00201147" w:rsidP="009305F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1338D" w:rsidRPr="002F6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5247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147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электронных торгов, утвержденн</w:t>
            </w:r>
            <w:r w:rsidR="00B67DA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201147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Pr="00201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1147">
              <w:rPr>
                <w:rFonts w:ascii="Times New Roman" w:hAnsi="Times New Roman" w:cs="Times New Roman"/>
                <w:sz w:val="28"/>
                <w:szCs w:val="28"/>
              </w:rPr>
              <w:t>новлением Совета Министров Республики Беларусь от 12 июля 2013 г. № 608 «О проведении электронных торгов»</w:t>
            </w:r>
            <w:r w:rsidR="0091338D" w:rsidRPr="002F6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147" w:rsidRPr="00AF16FD" w:rsidRDefault="00201147" w:rsidP="0014790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01147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 w:rsidR="005247D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01147">
              <w:rPr>
                <w:rFonts w:ascii="Times New Roman" w:hAnsi="Times New Roman" w:cs="Times New Roman"/>
                <w:sz w:val="28"/>
                <w:szCs w:val="28"/>
              </w:rPr>
              <w:t xml:space="preserve"> ЭТП «GOSTORG»</w:t>
            </w:r>
          </w:p>
        </w:tc>
      </w:tr>
      <w:tr w:rsidR="00D0119C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19C" w:rsidRPr="002F6AB0" w:rsidRDefault="00D0119C" w:rsidP="009305F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Размер штрафа, уплачиваемый участником электронных торгов и (или) их Поб</w:t>
            </w:r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дителем (Претендентом на покупку) в случаях, предусмотренных соглашением о правах, обязанностях и ответственности сторон в процессе подготовки и провед</w:t>
            </w:r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ния электронных торгов, составляет 2 000,00 (две тысячи бел</w:t>
            </w:r>
            <w:proofErr w:type="gramStart"/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1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0119C">
              <w:rPr>
                <w:rFonts w:ascii="Times New Roman" w:hAnsi="Times New Roman" w:cs="Times New Roman"/>
                <w:sz w:val="28"/>
                <w:szCs w:val="28"/>
              </w:rPr>
              <w:t xml:space="preserve"> 00 копеек)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119C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19C" w:rsidRDefault="00D0119C" w:rsidP="009305F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Для участия в электронных торгах приглашаются граждане, юридические лица и индивидуальные предприниматели Республики Беларусь, иностранные инвест</w:t>
            </w:r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119C" w:rsidRPr="00D0119C" w:rsidRDefault="00D0119C" w:rsidP="009305F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19C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 электронных торгов не подлежат разглашению.</w:t>
            </w:r>
          </w:p>
        </w:tc>
      </w:tr>
      <w:tr w:rsidR="00065A29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A29" w:rsidRDefault="00065A29" w:rsidP="00065A2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A29">
              <w:rPr>
                <w:rFonts w:ascii="Times New Roman" w:hAnsi="Times New Roman" w:cs="Times New Roman"/>
                <w:sz w:val="28"/>
                <w:szCs w:val="28"/>
              </w:rPr>
              <w:t>Извещение о проведении электронных торгов размещено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5A29" w:rsidRDefault="00065A29" w:rsidP="00065A2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5A2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Государственного комитета по имуществу </w:t>
            </w:r>
            <w:hyperlink r:id="rId6" w:history="1">
              <w:r w:rsidRPr="009A41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http://gki.gov.by/ru/auction/</w:t>
              </w:r>
            </w:hyperlink>
            <w:r w:rsidRPr="00065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DFA" w:rsidRPr="00D0119C" w:rsidRDefault="00065A29" w:rsidP="00697C99">
            <w:pPr>
              <w:spacing w:after="0" w:line="240" w:lineRule="auto"/>
              <w:ind w:left="289" w:right="34" w:hanging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065A29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>
              <w:t xml:space="preserve"> </w:t>
            </w:r>
            <w:r w:rsidRPr="00065A29">
              <w:rPr>
                <w:rFonts w:ascii="Times New Roman" w:hAnsi="Times New Roman" w:cs="Times New Roman"/>
                <w:sz w:val="28"/>
                <w:szCs w:val="28"/>
              </w:rPr>
              <w:t>Могилевск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65A29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65A2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65A29">
              <w:t xml:space="preserve"> </w:t>
            </w:r>
            <w:r w:rsidRPr="00065A29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>
              <w:t xml:space="preserve"> </w:t>
            </w:r>
            <w:hyperlink r:id="rId7" w:history="1">
              <w:r w:rsidRPr="009A41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https://mogilev-region.gov.by/category/neispolzuemoe-imushchestvo-predlagaemoe-dlya-sdachi-v-arendu-prodazhi-i-v-bezvozmezdnoe-2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5C85" w:rsidRDefault="00695C85" w:rsidP="00DD66BE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15C8E"/>
    <w:rsid w:val="00065A29"/>
    <w:rsid w:val="000973B8"/>
    <w:rsid w:val="000B0A8F"/>
    <w:rsid w:val="000B495C"/>
    <w:rsid w:val="000E6D9D"/>
    <w:rsid w:val="001016BA"/>
    <w:rsid w:val="00114C37"/>
    <w:rsid w:val="00131DC0"/>
    <w:rsid w:val="00147908"/>
    <w:rsid w:val="00161963"/>
    <w:rsid w:val="00166B24"/>
    <w:rsid w:val="001B7D96"/>
    <w:rsid w:val="001D1A2F"/>
    <w:rsid w:val="001D69A9"/>
    <w:rsid w:val="001E6A42"/>
    <w:rsid w:val="00201005"/>
    <w:rsid w:val="00201147"/>
    <w:rsid w:val="00217E3E"/>
    <w:rsid w:val="0022740D"/>
    <w:rsid w:val="00234630"/>
    <w:rsid w:val="00240EE6"/>
    <w:rsid w:val="002A5A1A"/>
    <w:rsid w:val="002C0809"/>
    <w:rsid w:val="002D45C8"/>
    <w:rsid w:val="002F6AB0"/>
    <w:rsid w:val="003023DD"/>
    <w:rsid w:val="003514C3"/>
    <w:rsid w:val="00374ADF"/>
    <w:rsid w:val="00382B4A"/>
    <w:rsid w:val="00392A98"/>
    <w:rsid w:val="003A7CA1"/>
    <w:rsid w:val="003B1C3B"/>
    <w:rsid w:val="003D7FEE"/>
    <w:rsid w:val="00403ECF"/>
    <w:rsid w:val="00404550"/>
    <w:rsid w:val="004301E9"/>
    <w:rsid w:val="004802F8"/>
    <w:rsid w:val="004B036D"/>
    <w:rsid w:val="004D1B2A"/>
    <w:rsid w:val="004E7BAD"/>
    <w:rsid w:val="005138D6"/>
    <w:rsid w:val="00521FA3"/>
    <w:rsid w:val="005247D5"/>
    <w:rsid w:val="00582A14"/>
    <w:rsid w:val="005B7C57"/>
    <w:rsid w:val="005C702C"/>
    <w:rsid w:val="00637F2A"/>
    <w:rsid w:val="006555BC"/>
    <w:rsid w:val="00664DC9"/>
    <w:rsid w:val="006939ED"/>
    <w:rsid w:val="00695C85"/>
    <w:rsid w:val="00697C99"/>
    <w:rsid w:val="006E09F8"/>
    <w:rsid w:val="006F0FE2"/>
    <w:rsid w:val="00702218"/>
    <w:rsid w:val="007175F0"/>
    <w:rsid w:val="00722117"/>
    <w:rsid w:val="00730715"/>
    <w:rsid w:val="0074188F"/>
    <w:rsid w:val="00772A32"/>
    <w:rsid w:val="00794B1B"/>
    <w:rsid w:val="00797DBD"/>
    <w:rsid w:val="007A4D90"/>
    <w:rsid w:val="007B16F8"/>
    <w:rsid w:val="007C6ED4"/>
    <w:rsid w:val="00826F1B"/>
    <w:rsid w:val="00864680"/>
    <w:rsid w:val="0089162E"/>
    <w:rsid w:val="00896481"/>
    <w:rsid w:val="008A3B8D"/>
    <w:rsid w:val="008A71F0"/>
    <w:rsid w:val="008F6E2E"/>
    <w:rsid w:val="009014B6"/>
    <w:rsid w:val="0091338D"/>
    <w:rsid w:val="0091727B"/>
    <w:rsid w:val="00920401"/>
    <w:rsid w:val="009305FD"/>
    <w:rsid w:val="00932B11"/>
    <w:rsid w:val="00954FF8"/>
    <w:rsid w:val="00957CE9"/>
    <w:rsid w:val="009B7DFA"/>
    <w:rsid w:val="009D480E"/>
    <w:rsid w:val="009F70EB"/>
    <w:rsid w:val="00A00ACA"/>
    <w:rsid w:val="00A01A82"/>
    <w:rsid w:val="00A80D89"/>
    <w:rsid w:val="00AA05FD"/>
    <w:rsid w:val="00AD26DE"/>
    <w:rsid w:val="00AD7F32"/>
    <w:rsid w:val="00AE3F85"/>
    <w:rsid w:val="00AE4A2F"/>
    <w:rsid w:val="00B116A2"/>
    <w:rsid w:val="00B35020"/>
    <w:rsid w:val="00B4007F"/>
    <w:rsid w:val="00B46802"/>
    <w:rsid w:val="00B67DAE"/>
    <w:rsid w:val="00BA347C"/>
    <w:rsid w:val="00BD1680"/>
    <w:rsid w:val="00BD206F"/>
    <w:rsid w:val="00BF1B83"/>
    <w:rsid w:val="00C0614A"/>
    <w:rsid w:val="00C4011E"/>
    <w:rsid w:val="00C67D61"/>
    <w:rsid w:val="00C81CCD"/>
    <w:rsid w:val="00CA51B6"/>
    <w:rsid w:val="00CB48B4"/>
    <w:rsid w:val="00CD7CF4"/>
    <w:rsid w:val="00D0119C"/>
    <w:rsid w:val="00D12AFC"/>
    <w:rsid w:val="00D21EE8"/>
    <w:rsid w:val="00D23D3E"/>
    <w:rsid w:val="00D26987"/>
    <w:rsid w:val="00D4174A"/>
    <w:rsid w:val="00D446AC"/>
    <w:rsid w:val="00D45089"/>
    <w:rsid w:val="00D60B6D"/>
    <w:rsid w:val="00DA54CC"/>
    <w:rsid w:val="00DC7556"/>
    <w:rsid w:val="00DD5385"/>
    <w:rsid w:val="00DD66BE"/>
    <w:rsid w:val="00DF2E4B"/>
    <w:rsid w:val="00DF617D"/>
    <w:rsid w:val="00E14A08"/>
    <w:rsid w:val="00E1523E"/>
    <w:rsid w:val="00E50D95"/>
    <w:rsid w:val="00E77CA9"/>
    <w:rsid w:val="00E9717C"/>
    <w:rsid w:val="00EC2E5C"/>
    <w:rsid w:val="00ED05B1"/>
    <w:rsid w:val="00ED635C"/>
    <w:rsid w:val="00EE2690"/>
    <w:rsid w:val="00EF5998"/>
    <w:rsid w:val="00F00C99"/>
    <w:rsid w:val="00F023BB"/>
    <w:rsid w:val="00F10E5F"/>
    <w:rsid w:val="00F167A3"/>
    <w:rsid w:val="00F200A0"/>
    <w:rsid w:val="00F25BF4"/>
    <w:rsid w:val="00F520EA"/>
    <w:rsid w:val="00F809C9"/>
    <w:rsid w:val="00FA473C"/>
    <w:rsid w:val="00FA6E1B"/>
    <w:rsid w:val="00FB3E79"/>
    <w:rsid w:val="00FC395A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6555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55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6555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55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0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gilev-region.gov.by/category/neispolzuemoe-imushchestvo-predlagaemoe-dlya-sdachi-v-arendu-prodazhi-i-v-bezvozmezdnoe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ki.gov.by/ru/auc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Радькова Галина Дмитриевна</cp:lastModifiedBy>
  <cp:revision>2</cp:revision>
  <cp:lastPrinted>2024-03-20T12:10:00Z</cp:lastPrinted>
  <dcterms:created xsi:type="dcterms:W3CDTF">2024-07-22T13:37:00Z</dcterms:created>
  <dcterms:modified xsi:type="dcterms:W3CDTF">2024-07-22T13:37:00Z</dcterms:modified>
</cp:coreProperties>
</file>