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C1" w:rsidRDefault="001657C1" w:rsidP="001657C1">
      <w:pPr>
        <w:tabs>
          <w:tab w:val="left" w:pos="6060"/>
        </w:tabs>
        <w:ind w:left="-142" w:firstLine="340"/>
        <w:jc w:val="center"/>
        <w:rPr>
          <w:sz w:val="32"/>
          <w:szCs w:val="32"/>
        </w:rPr>
      </w:pPr>
      <w:bookmarkStart w:id="0" w:name="_GoBack"/>
      <w:bookmarkEnd w:id="0"/>
      <w:r w:rsidRPr="00037096">
        <w:rPr>
          <w:sz w:val="32"/>
          <w:szCs w:val="32"/>
        </w:rPr>
        <w:t>План-график обучения и повышения квалификации</w:t>
      </w:r>
    </w:p>
    <w:p w:rsidR="001657C1" w:rsidRPr="00037096" w:rsidRDefault="001657C1" w:rsidP="001657C1">
      <w:pPr>
        <w:tabs>
          <w:tab w:val="left" w:pos="6060"/>
        </w:tabs>
        <w:ind w:left="-142" w:firstLine="340"/>
        <w:jc w:val="center"/>
        <w:rPr>
          <w:b/>
          <w:sz w:val="32"/>
          <w:szCs w:val="32"/>
          <w:u w:val="single"/>
        </w:rPr>
      </w:pPr>
      <w:r w:rsidRPr="00037096">
        <w:rPr>
          <w:b/>
          <w:sz w:val="32"/>
          <w:szCs w:val="32"/>
        </w:rPr>
        <w:t>на 202</w:t>
      </w:r>
      <w:r>
        <w:rPr>
          <w:b/>
          <w:sz w:val="32"/>
          <w:szCs w:val="32"/>
        </w:rPr>
        <w:t>1</w:t>
      </w:r>
      <w:r w:rsidRPr="00037096">
        <w:rPr>
          <w:b/>
          <w:sz w:val="32"/>
          <w:szCs w:val="32"/>
        </w:rPr>
        <w:t xml:space="preserve"> г</w:t>
      </w:r>
      <w:r>
        <w:rPr>
          <w:b/>
          <w:sz w:val="32"/>
          <w:szCs w:val="32"/>
        </w:rPr>
        <w:t>од</w:t>
      </w:r>
    </w:p>
    <w:p w:rsidR="001657C1" w:rsidRDefault="001657C1" w:rsidP="001657C1">
      <w:pPr>
        <w:tabs>
          <w:tab w:val="left" w:pos="6060"/>
        </w:tabs>
        <w:spacing w:before="120"/>
        <w:ind w:left="-142" w:firstLine="340"/>
        <w:jc w:val="center"/>
        <w:rPr>
          <w:sz w:val="24"/>
        </w:rPr>
      </w:pPr>
      <w:r w:rsidRPr="00037096">
        <w:rPr>
          <w:sz w:val="24"/>
        </w:rPr>
        <w:t>проводимые</w:t>
      </w:r>
      <w:r w:rsidRPr="005F7F57">
        <w:rPr>
          <w:sz w:val="24"/>
        </w:rPr>
        <w:t xml:space="preserve"> Институт</w:t>
      </w:r>
      <w:r>
        <w:rPr>
          <w:sz w:val="24"/>
        </w:rPr>
        <w:t>ом</w:t>
      </w:r>
      <w:r w:rsidRPr="005F7F57">
        <w:rPr>
          <w:sz w:val="24"/>
        </w:rPr>
        <w:t xml:space="preserve"> повышения квалификации и переподготовки экономических кадров Учреждения образования «Белорусский государственный экономический университет»</w:t>
      </w:r>
    </w:p>
    <w:p w:rsidR="00F03467" w:rsidRPr="00D55BC1" w:rsidRDefault="00F03467" w:rsidP="001657C1">
      <w:pPr>
        <w:tabs>
          <w:tab w:val="left" w:pos="6060"/>
        </w:tabs>
        <w:spacing w:before="120"/>
        <w:ind w:left="-142" w:firstLine="340"/>
        <w:jc w:val="center"/>
        <w:rPr>
          <w:sz w:val="16"/>
          <w:szCs w:val="16"/>
        </w:rPr>
      </w:pP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9"/>
        <w:gridCol w:w="1637"/>
        <w:gridCol w:w="1836"/>
      </w:tblGrid>
      <w:tr w:rsidR="001657C1" w:rsidRPr="00001A85" w:rsidTr="003D1F81">
        <w:trPr>
          <w:trHeight w:val="820"/>
        </w:trPr>
        <w:tc>
          <w:tcPr>
            <w:tcW w:w="3345" w:type="pct"/>
            <w:tcBorders>
              <w:bottom w:val="single" w:sz="4" w:space="0" w:color="auto"/>
            </w:tcBorders>
            <w:vAlign w:val="center"/>
          </w:tcPr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  <w:r w:rsidRPr="00001A85">
              <w:rPr>
                <w:i/>
                <w:sz w:val="22"/>
                <w:szCs w:val="22"/>
              </w:rPr>
              <w:t>Направление обучения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C1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  <w:r w:rsidRPr="00001A85">
              <w:rPr>
                <w:i/>
                <w:sz w:val="22"/>
                <w:szCs w:val="22"/>
              </w:rPr>
              <w:t>Сроки обучения</w:t>
            </w:r>
          </w:p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в 2021 году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  <w:r w:rsidRPr="00001A85">
              <w:rPr>
                <w:i/>
                <w:sz w:val="22"/>
                <w:szCs w:val="22"/>
              </w:rPr>
              <w:t>Стоимость</w:t>
            </w:r>
          </w:p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  <w:r w:rsidRPr="00001A85">
              <w:rPr>
                <w:i/>
                <w:sz w:val="22"/>
                <w:szCs w:val="22"/>
              </w:rPr>
              <w:t>обучения, руб.</w:t>
            </w:r>
          </w:p>
          <w:p w:rsidR="001657C1" w:rsidRPr="00001A85" w:rsidRDefault="001657C1" w:rsidP="001657C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  <w:r w:rsidRPr="00001A85">
              <w:rPr>
                <w:i/>
                <w:sz w:val="22"/>
                <w:szCs w:val="22"/>
              </w:rPr>
              <w:t>на 1</w:t>
            </w:r>
            <w:r>
              <w:rPr>
                <w:i/>
                <w:sz w:val="22"/>
                <w:szCs w:val="22"/>
              </w:rPr>
              <w:t>6</w:t>
            </w:r>
            <w:r w:rsidRPr="00001A85">
              <w:rPr>
                <w:i/>
                <w:sz w:val="22"/>
                <w:szCs w:val="22"/>
              </w:rPr>
              <w:t>.12.20</w:t>
            </w:r>
            <w:r>
              <w:rPr>
                <w:i/>
                <w:sz w:val="22"/>
                <w:szCs w:val="22"/>
              </w:rPr>
              <w:t>20</w:t>
            </w:r>
          </w:p>
        </w:tc>
      </w:tr>
      <w:tr w:rsidR="001657C1" w:rsidRPr="00001A85" w:rsidTr="001657C1">
        <w:trPr>
          <w:trHeight w:val="299"/>
        </w:trPr>
        <w:tc>
          <w:tcPr>
            <w:tcW w:w="3345" w:type="pct"/>
            <w:tcBorders>
              <w:bottom w:val="single" w:sz="4" w:space="0" w:color="auto"/>
            </w:tcBorders>
            <w:vAlign w:val="center"/>
          </w:tcPr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b/>
                <w:i/>
                <w:spacing w:val="32"/>
                <w:sz w:val="22"/>
              </w:rPr>
            </w:pPr>
            <w:r w:rsidRPr="00001A85">
              <w:rPr>
                <w:b/>
                <w:i/>
                <w:spacing w:val="32"/>
                <w:sz w:val="22"/>
                <w:szCs w:val="22"/>
              </w:rPr>
              <w:t>Подготовка специалистов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1657C1" w:rsidRPr="00001A85" w:rsidRDefault="001657C1" w:rsidP="003D1F81">
            <w:pPr>
              <w:tabs>
                <w:tab w:val="left" w:pos="6060"/>
              </w:tabs>
              <w:jc w:val="center"/>
              <w:rPr>
                <w:i/>
                <w:sz w:val="22"/>
              </w:rPr>
            </w:pPr>
          </w:p>
        </w:tc>
      </w:tr>
      <w:tr w:rsidR="001657C1" w:rsidRPr="00001A85" w:rsidTr="00B60B11">
        <w:trPr>
          <w:trHeight w:val="820"/>
        </w:trPr>
        <w:tc>
          <w:tcPr>
            <w:tcW w:w="3345" w:type="pct"/>
            <w:tcBorders>
              <w:bottom w:val="single" w:sz="4" w:space="0" w:color="auto"/>
            </w:tcBorders>
            <w:vAlign w:val="center"/>
          </w:tcPr>
          <w:p w:rsidR="001657C1" w:rsidRPr="001657C1" w:rsidRDefault="001657C1" w:rsidP="001657C1">
            <w:pPr>
              <w:tabs>
                <w:tab w:val="left" w:pos="6060"/>
              </w:tabs>
              <w:ind w:left="85"/>
              <w:rPr>
                <w:sz w:val="26"/>
                <w:szCs w:val="26"/>
              </w:rPr>
            </w:pPr>
            <w:r w:rsidRPr="001657C1">
              <w:rPr>
                <w:sz w:val="26"/>
                <w:szCs w:val="26"/>
              </w:rPr>
              <w:t>Подготовка лиц на право осуществления полномочий</w:t>
            </w:r>
            <w:r>
              <w:rPr>
                <w:sz w:val="26"/>
                <w:szCs w:val="26"/>
              </w:rPr>
              <w:t xml:space="preserve"> </w:t>
            </w:r>
            <w:r w:rsidRPr="001657C1">
              <w:rPr>
                <w:sz w:val="26"/>
                <w:szCs w:val="26"/>
              </w:rPr>
              <w:t>представителя государства в органах управления</w:t>
            </w:r>
            <w:r>
              <w:rPr>
                <w:sz w:val="26"/>
                <w:szCs w:val="26"/>
              </w:rPr>
              <w:t xml:space="preserve"> </w:t>
            </w:r>
            <w:r w:rsidRPr="001657C1">
              <w:rPr>
                <w:sz w:val="26"/>
                <w:szCs w:val="26"/>
              </w:rPr>
              <w:t>хозяйственных обществ, акции (доли) в уставных фондах которых принадлежат Республике Беларусь</w:t>
            </w:r>
          </w:p>
          <w:p w:rsidR="001657C1" w:rsidRPr="00B02C20" w:rsidRDefault="001657C1" w:rsidP="001657C1">
            <w:pPr>
              <w:tabs>
                <w:tab w:val="left" w:pos="6060"/>
              </w:tabs>
              <w:ind w:left="85"/>
              <w:rPr>
                <w:sz w:val="22"/>
              </w:rPr>
            </w:pPr>
            <w:r w:rsidRPr="001657C1">
              <w:rPr>
                <w:sz w:val="26"/>
                <w:szCs w:val="26"/>
              </w:rPr>
              <w:t>или административно-территориальным единицам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  <w:r w:rsidRPr="00B02C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B02C2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</w:t>
            </w:r>
            <w:r w:rsidRPr="00B02C20">
              <w:rPr>
                <w:sz w:val="22"/>
                <w:szCs w:val="22"/>
              </w:rPr>
              <w:t>.02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02C20">
              <w:rPr>
                <w:sz w:val="22"/>
                <w:szCs w:val="22"/>
              </w:rPr>
              <w:t>.02–0</w:t>
            </w:r>
            <w:r>
              <w:rPr>
                <w:sz w:val="22"/>
                <w:szCs w:val="22"/>
              </w:rPr>
              <w:t>5</w:t>
            </w:r>
            <w:r w:rsidRPr="00B02C20">
              <w:rPr>
                <w:sz w:val="22"/>
                <w:szCs w:val="22"/>
              </w:rPr>
              <w:t>.03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  <w:r w:rsidRPr="00B02C20">
              <w:rPr>
                <w:sz w:val="22"/>
                <w:szCs w:val="22"/>
              </w:rPr>
              <w:t>.03–</w:t>
            </w:r>
            <w:r>
              <w:rPr>
                <w:sz w:val="22"/>
                <w:szCs w:val="22"/>
              </w:rPr>
              <w:t>02</w:t>
            </w:r>
            <w:r w:rsidRPr="00B02C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B02C20">
              <w:rPr>
                <w:sz w:val="22"/>
                <w:szCs w:val="22"/>
              </w:rPr>
              <w:t>.04–</w:t>
            </w:r>
            <w:r>
              <w:rPr>
                <w:sz w:val="22"/>
                <w:szCs w:val="22"/>
              </w:rPr>
              <w:t>30</w:t>
            </w:r>
            <w:r w:rsidRPr="00B02C20">
              <w:rPr>
                <w:sz w:val="22"/>
                <w:szCs w:val="22"/>
              </w:rPr>
              <w:t>.04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02C20">
              <w:rPr>
                <w:sz w:val="22"/>
                <w:szCs w:val="22"/>
              </w:rPr>
              <w:t>.05–2</w:t>
            </w:r>
            <w:r>
              <w:rPr>
                <w:sz w:val="22"/>
                <w:szCs w:val="22"/>
              </w:rPr>
              <w:t>8</w:t>
            </w:r>
            <w:r w:rsidRPr="00B02C20">
              <w:rPr>
                <w:sz w:val="22"/>
                <w:szCs w:val="22"/>
              </w:rPr>
              <w:t>.05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Pr="00B02C20">
              <w:rPr>
                <w:sz w:val="22"/>
                <w:szCs w:val="22"/>
              </w:rPr>
              <w:t>.06–</w:t>
            </w:r>
            <w:r>
              <w:rPr>
                <w:sz w:val="22"/>
                <w:szCs w:val="22"/>
              </w:rPr>
              <w:t>25</w:t>
            </w:r>
            <w:r w:rsidRPr="00B02C20">
              <w:rPr>
                <w:sz w:val="22"/>
                <w:szCs w:val="22"/>
              </w:rPr>
              <w:t>.06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B02C20">
              <w:rPr>
                <w:sz w:val="22"/>
                <w:szCs w:val="22"/>
              </w:rPr>
              <w:t>.09–1</w:t>
            </w:r>
            <w:r w:rsidR="00F03467">
              <w:rPr>
                <w:sz w:val="22"/>
                <w:szCs w:val="22"/>
              </w:rPr>
              <w:t>7</w:t>
            </w:r>
            <w:r w:rsidRPr="00B02C20">
              <w:rPr>
                <w:sz w:val="22"/>
                <w:szCs w:val="22"/>
              </w:rPr>
              <w:t>.09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0</w:t>
            </w:r>
            <w:r w:rsidR="00F03467">
              <w:rPr>
                <w:sz w:val="22"/>
                <w:szCs w:val="22"/>
              </w:rPr>
              <w:t>4</w:t>
            </w:r>
            <w:r w:rsidRPr="00B02C20">
              <w:rPr>
                <w:sz w:val="22"/>
                <w:szCs w:val="22"/>
              </w:rPr>
              <w:t>.10–1</w:t>
            </w:r>
            <w:r w:rsidR="00F03467">
              <w:rPr>
                <w:sz w:val="22"/>
                <w:szCs w:val="22"/>
              </w:rPr>
              <w:t>5</w:t>
            </w:r>
            <w:r w:rsidRPr="00B02C20">
              <w:rPr>
                <w:sz w:val="22"/>
                <w:szCs w:val="22"/>
              </w:rPr>
              <w:t>.10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0</w:t>
            </w:r>
            <w:r w:rsidR="00F03467">
              <w:rPr>
                <w:sz w:val="22"/>
                <w:szCs w:val="22"/>
              </w:rPr>
              <w:t>1</w:t>
            </w:r>
            <w:r w:rsidRPr="00B02C20">
              <w:rPr>
                <w:sz w:val="22"/>
                <w:szCs w:val="22"/>
              </w:rPr>
              <w:t>.11–1</w:t>
            </w:r>
            <w:r w:rsidR="00F03467">
              <w:rPr>
                <w:sz w:val="22"/>
                <w:szCs w:val="22"/>
              </w:rPr>
              <w:t>2</w:t>
            </w:r>
            <w:r w:rsidRPr="00B02C20">
              <w:rPr>
                <w:sz w:val="22"/>
                <w:szCs w:val="22"/>
              </w:rPr>
              <w:t>.11</w:t>
            </w:r>
          </w:p>
          <w:p w:rsidR="001657C1" w:rsidRPr="00B02C20" w:rsidRDefault="00F03467" w:rsidP="00F03467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="001657C1" w:rsidRPr="00B02C20">
              <w:rPr>
                <w:sz w:val="22"/>
                <w:szCs w:val="22"/>
              </w:rPr>
              <w:t>.11–1</w:t>
            </w:r>
            <w:r>
              <w:rPr>
                <w:sz w:val="22"/>
                <w:szCs w:val="22"/>
              </w:rPr>
              <w:t>0</w:t>
            </w:r>
            <w:r w:rsidR="001657C1" w:rsidRPr="00B02C20">
              <w:rPr>
                <w:sz w:val="22"/>
                <w:szCs w:val="22"/>
              </w:rPr>
              <w:t>.12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289,00</w:t>
            </w:r>
          </w:p>
        </w:tc>
      </w:tr>
      <w:tr w:rsidR="001657C1" w:rsidRPr="00001A85" w:rsidTr="001657C1">
        <w:trPr>
          <w:trHeight w:val="297"/>
        </w:trPr>
        <w:tc>
          <w:tcPr>
            <w:tcW w:w="3345" w:type="pct"/>
            <w:tcBorders>
              <w:bottom w:val="single" w:sz="4" w:space="0" w:color="auto"/>
            </w:tcBorders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b/>
                <w:i/>
                <w:spacing w:val="32"/>
                <w:sz w:val="22"/>
              </w:rPr>
            </w:pPr>
            <w:r w:rsidRPr="00B02C20">
              <w:rPr>
                <w:b/>
                <w:i/>
                <w:spacing w:val="32"/>
                <w:sz w:val="22"/>
                <w:szCs w:val="22"/>
              </w:rPr>
              <w:t>Повышение квалификации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</w:p>
        </w:tc>
      </w:tr>
      <w:tr w:rsidR="001657C1" w:rsidRPr="00001A85" w:rsidTr="00B60B11">
        <w:trPr>
          <w:trHeight w:val="820"/>
        </w:trPr>
        <w:tc>
          <w:tcPr>
            <w:tcW w:w="3345" w:type="pct"/>
            <w:tcBorders>
              <w:bottom w:val="single" w:sz="4" w:space="0" w:color="auto"/>
            </w:tcBorders>
            <w:vAlign w:val="center"/>
          </w:tcPr>
          <w:p w:rsidR="001657C1" w:rsidRPr="001657C1" w:rsidRDefault="001657C1" w:rsidP="00F03467">
            <w:pPr>
              <w:tabs>
                <w:tab w:val="left" w:pos="6060"/>
              </w:tabs>
              <w:ind w:left="85"/>
              <w:rPr>
                <w:i/>
                <w:sz w:val="26"/>
                <w:szCs w:val="26"/>
              </w:rPr>
            </w:pPr>
            <w:r w:rsidRPr="001657C1">
              <w:rPr>
                <w:sz w:val="26"/>
                <w:szCs w:val="26"/>
              </w:rPr>
              <w:t xml:space="preserve">«Практика управления хозяйственным обществом» </w:t>
            </w:r>
            <w:r w:rsidRPr="001657C1">
              <w:rPr>
                <w:sz w:val="26"/>
                <w:szCs w:val="26"/>
              </w:rPr>
              <w:br/>
            </w:r>
            <w:r w:rsidRPr="001657C1">
              <w:rPr>
                <w:i/>
                <w:sz w:val="26"/>
                <w:szCs w:val="26"/>
              </w:rPr>
              <w:t>(повышение квалификации представителей государства в органах управления хозяйственных обществ)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15.02</w:t>
            </w:r>
            <w:r w:rsidRPr="00B02C2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19.02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02C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02C2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19.03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2C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02C2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</w:t>
            </w:r>
            <w:r w:rsidRPr="00B02C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  <w:r w:rsidRPr="00B02C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B02C2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07.05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</w:t>
            </w:r>
            <w:r w:rsidRPr="00B02C20">
              <w:rPr>
                <w:sz w:val="22"/>
                <w:szCs w:val="22"/>
              </w:rPr>
              <w:t>.05–</w:t>
            </w:r>
            <w:r>
              <w:rPr>
                <w:sz w:val="22"/>
                <w:szCs w:val="22"/>
              </w:rPr>
              <w:t>04.06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02C20">
              <w:rPr>
                <w:sz w:val="22"/>
                <w:szCs w:val="22"/>
              </w:rPr>
              <w:t>.09–</w:t>
            </w:r>
            <w:r>
              <w:rPr>
                <w:sz w:val="22"/>
                <w:szCs w:val="22"/>
              </w:rPr>
              <w:t>01.10</w:t>
            </w:r>
          </w:p>
          <w:p w:rsidR="001657C1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02C20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>–29.10</w:t>
            </w:r>
          </w:p>
          <w:p w:rsidR="001657C1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22.11–26.11</w:t>
            </w:r>
          </w:p>
          <w:p w:rsidR="001657C1" w:rsidRPr="00B02C20" w:rsidRDefault="001657C1" w:rsidP="003D1F81">
            <w:pPr>
              <w:tabs>
                <w:tab w:val="left" w:pos="60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13.12–17.12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1657C1" w:rsidRPr="00B02C20" w:rsidRDefault="001657C1" w:rsidP="003D1F81">
            <w:pPr>
              <w:tabs>
                <w:tab w:val="left" w:pos="6060"/>
              </w:tabs>
              <w:spacing w:before="60"/>
              <w:jc w:val="center"/>
              <w:rPr>
                <w:sz w:val="22"/>
              </w:rPr>
            </w:pPr>
            <w:r w:rsidRPr="00B02C20">
              <w:rPr>
                <w:sz w:val="22"/>
                <w:szCs w:val="22"/>
              </w:rPr>
              <w:t>169,00</w:t>
            </w:r>
          </w:p>
        </w:tc>
      </w:tr>
    </w:tbl>
    <w:p w:rsidR="001657C1" w:rsidRPr="00C60881" w:rsidRDefault="001657C1" w:rsidP="001657C1">
      <w:pPr>
        <w:rPr>
          <w:sz w:val="16"/>
          <w:szCs w:val="16"/>
        </w:rPr>
      </w:pPr>
    </w:p>
    <w:p w:rsidR="001657C1" w:rsidRDefault="001657C1" w:rsidP="001657C1">
      <w:pPr>
        <w:tabs>
          <w:tab w:val="left" w:pos="-3240"/>
        </w:tabs>
        <w:ind w:right="-143" w:firstLine="720"/>
        <w:jc w:val="both"/>
        <w:rPr>
          <w:sz w:val="24"/>
        </w:rPr>
      </w:pPr>
      <w:proofErr w:type="gramStart"/>
      <w:r w:rsidRPr="001676C5">
        <w:rPr>
          <w:sz w:val="24"/>
        </w:rPr>
        <w:t xml:space="preserve">Напоминаем, что представитель государства может быть назначен из числа работников, в том числе государственных служащих, органа, осуществляющего владельческий надзор, и иных граждан Республики Беларусь, </w:t>
      </w:r>
      <w:r w:rsidR="00F03467">
        <w:rPr>
          <w:sz w:val="24"/>
        </w:rPr>
        <w:t xml:space="preserve">в том числе государственных служащих, не являющихся работниками данного органа, осуществляющего владельческий надзор, </w:t>
      </w:r>
      <w:r w:rsidRPr="001676C5">
        <w:rPr>
          <w:sz w:val="24"/>
        </w:rPr>
        <w:t xml:space="preserve">имеющий высшее образование и стаж работы </w:t>
      </w:r>
      <w:r w:rsidR="00F03467">
        <w:rPr>
          <w:sz w:val="24"/>
        </w:rPr>
        <w:br/>
      </w:r>
      <w:r w:rsidRPr="001676C5">
        <w:rPr>
          <w:sz w:val="24"/>
        </w:rPr>
        <w:t>не менее 5 лет, прошедший специальную подготовку и аттестованный на право быть назначенным представителем государства в порядке</w:t>
      </w:r>
      <w:proofErr w:type="gramEnd"/>
      <w:r w:rsidRPr="001676C5">
        <w:rPr>
          <w:sz w:val="24"/>
        </w:rPr>
        <w:t xml:space="preserve">, </w:t>
      </w:r>
      <w:proofErr w:type="gramStart"/>
      <w:r w:rsidRPr="001676C5">
        <w:rPr>
          <w:sz w:val="24"/>
        </w:rPr>
        <w:t>определенном</w:t>
      </w:r>
      <w:proofErr w:type="gramEnd"/>
      <w:r w:rsidRPr="001676C5">
        <w:rPr>
          <w:sz w:val="24"/>
        </w:rPr>
        <w:t xml:space="preserve"> Государственным комитетом по имуществу.</w:t>
      </w:r>
    </w:p>
    <w:p w:rsidR="00D55BC1" w:rsidRPr="00D55BC1" w:rsidRDefault="001657C1" w:rsidP="001657C1">
      <w:pPr>
        <w:tabs>
          <w:tab w:val="left" w:pos="-3240"/>
        </w:tabs>
        <w:ind w:right="-143" w:firstLine="720"/>
        <w:jc w:val="both"/>
        <w:rPr>
          <w:sz w:val="24"/>
        </w:rPr>
      </w:pPr>
      <w:r w:rsidRPr="001676C5">
        <w:rPr>
          <w:sz w:val="24"/>
        </w:rPr>
        <w:t>Заявки на обучение необходимо направлять</w:t>
      </w:r>
      <w:r w:rsidR="00D55BC1" w:rsidRPr="00D55BC1">
        <w:rPr>
          <w:sz w:val="24"/>
        </w:rPr>
        <w:t>:</w:t>
      </w:r>
    </w:p>
    <w:p w:rsidR="00D55BC1" w:rsidRPr="00D55BC1" w:rsidRDefault="001657C1" w:rsidP="001657C1">
      <w:pPr>
        <w:tabs>
          <w:tab w:val="left" w:pos="-3240"/>
        </w:tabs>
        <w:ind w:right="-143" w:firstLine="720"/>
        <w:jc w:val="both"/>
        <w:rPr>
          <w:sz w:val="24"/>
        </w:rPr>
      </w:pPr>
      <w:r w:rsidRPr="001676C5">
        <w:rPr>
          <w:sz w:val="24"/>
        </w:rPr>
        <w:t>по адресу: 22003</w:t>
      </w:r>
      <w:r w:rsidR="00967363">
        <w:rPr>
          <w:sz w:val="24"/>
        </w:rPr>
        <w:t>0</w:t>
      </w:r>
      <w:r w:rsidRPr="001676C5">
        <w:rPr>
          <w:sz w:val="24"/>
        </w:rPr>
        <w:t xml:space="preserve">, г. Минск, ул. </w:t>
      </w:r>
      <w:r w:rsidR="00967363">
        <w:rPr>
          <w:sz w:val="24"/>
        </w:rPr>
        <w:t>Свердлова</w:t>
      </w:r>
      <w:r w:rsidRPr="001676C5">
        <w:rPr>
          <w:sz w:val="24"/>
        </w:rPr>
        <w:t xml:space="preserve">, </w:t>
      </w:r>
      <w:r w:rsidR="00967363">
        <w:rPr>
          <w:sz w:val="24"/>
        </w:rPr>
        <w:t>7</w:t>
      </w:r>
      <w:r w:rsidRPr="001676C5">
        <w:rPr>
          <w:sz w:val="24"/>
        </w:rPr>
        <w:t>,  ИПК и ПЭК</w:t>
      </w:r>
      <w:r w:rsidR="0089476A">
        <w:rPr>
          <w:sz w:val="24"/>
        </w:rPr>
        <w:t>.</w:t>
      </w:r>
      <w:r w:rsidRPr="001676C5">
        <w:rPr>
          <w:sz w:val="24"/>
        </w:rPr>
        <w:t xml:space="preserve"> </w:t>
      </w:r>
    </w:p>
    <w:p w:rsidR="00D55BC1" w:rsidRPr="00D55BC1" w:rsidRDefault="001657C1" w:rsidP="001657C1">
      <w:pPr>
        <w:tabs>
          <w:tab w:val="left" w:pos="-3240"/>
        </w:tabs>
        <w:ind w:right="-143" w:firstLine="720"/>
        <w:jc w:val="both"/>
        <w:rPr>
          <w:sz w:val="24"/>
        </w:rPr>
      </w:pPr>
      <w:r w:rsidRPr="001676C5">
        <w:rPr>
          <w:sz w:val="24"/>
        </w:rPr>
        <w:t>по факсу: (017) 373-84-33</w:t>
      </w:r>
      <w:r w:rsidR="00D55BC1">
        <w:rPr>
          <w:sz w:val="24"/>
        </w:rPr>
        <w:t>.</w:t>
      </w:r>
    </w:p>
    <w:p w:rsidR="001657C1" w:rsidRPr="00D55BC1" w:rsidRDefault="00D55BC1" w:rsidP="001657C1">
      <w:pPr>
        <w:tabs>
          <w:tab w:val="left" w:pos="-3240"/>
        </w:tabs>
        <w:ind w:right="-143" w:firstLine="720"/>
        <w:jc w:val="both"/>
        <w:rPr>
          <w:sz w:val="24"/>
        </w:rPr>
      </w:pPr>
      <w:r>
        <w:rPr>
          <w:sz w:val="24"/>
        </w:rPr>
        <w:t xml:space="preserve">по </w:t>
      </w:r>
      <w:proofErr w:type="gramStart"/>
      <w:r w:rsidR="00F03467">
        <w:rPr>
          <w:sz w:val="24"/>
        </w:rPr>
        <w:t>Е</w:t>
      </w:r>
      <w:proofErr w:type="gramEnd"/>
      <w:r w:rsidR="00F03467" w:rsidRPr="00D55BC1">
        <w:rPr>
          <w:sz w:val="24"/>
        </w:rPr>
        <w:t>-</w:t>
      </w:r>
      <w:r w:rsidR="00F03467" w:rsidRPr="00D55BC1">
        <w:rPr>
          <w:sz w:val="24"/>
          <w:lang w:val="en-US"/>
        </w:rPr>
        <w:t>mail</w:t>
      </w:r>
      <w:r w:rsidR="00F03467" w:rsidRPr="00D55BC1">
        <w:rPr>
          <w:sz w:val="24"/>
        </w:rPr>
        <w:t>:</w:t>
      </w:r>
      <w:r w:rsidR="001657C1" w:rsidRPr="00D55BC1">
        <w:rPr>
          <w:sz w:val="24"/>
        </w:rPr>
        <w:t xml:space="preserve"> </w:t>
      </w:r>
      <w:r w:rsidR="00F03467">
        <w:rPr>
          <w:sz w:val="24"/>
          <w:lang w:val="en-US"/>
        </w:rPr>
        <w:t>IPK</w:t>
      </w:r>
      <w:hyperlink r:id="rId5" w:history="1">
        <w:r w:rsidR="00F03467" w:rsidRPr="00D55BC1">
          <w:rPr>
            <w:rStyle w:val="a3"/>
            <w:sz w:val="24"/>
          </w:rPr>
          <w:t>@</w:t>
        </w:r>
        <w:r w:rsidR="00F03467" w:rsidRPr="00D55BC1">
          <w:rPr>
            <w:rStyle w:val="a3"/>
            <w:sz w:val="24"/>
            <w:lang w:val="en-US"/>
          </w:rPr>
          <w:t>bseu</w:t>
        </w:r>
        <w:r w:rsidR="00F03467" w:rsidRPr="00D55BC1">
          <w:rPr>
            <w:rStyle w:val="a3"/>
            <w:sz w:val="24"/>
          </w:rPr>
          <w:t>.</w:t>
        </w:r>
      </w:hyperlink>
      <w:proofErr w:type="gramStart"/>
      <w:r w:rsidR="001657C1" w:rsidRPr="00D55BC1">
        <w:rPr>
          <w:rStyle w:val="a3"/>
          <w:sz w:val="24"/>
          <w:lang w:val="en-US"/>
        </w:rPr>
        <w:t>by</w:t>
      </w:r>
      <w:proofErr w:type="gramEnd"/>
      <w:r w:rsidR="001657C1" w:rsidRPr="00D55BC1">
        <w:rPr>
          <w:rStyle w:val="a3"/>
          <w:sz w:val="24"/>
        </w:rPr>
        <w:t xml:space="preserve">, </w:t>
      </w:r>
      <w:r w:rsidR="00F03467">
        <w:rPr>
          <w:rStyle w:val="a3"/>
          <w:sz w:val="24"/>
          <w:lang w:val="en-US"/>
        </w:rPr>
        <w:t>Ipki</w:t>
      </w:r>
      <w:r>
        <w:rPr>
          <w:rStyle w:val="a3"/>
          <w:sz w:val="24"/>
          <w:lang w:val="en-US"/>
        </w:rPr>
        <w:t>pek</w:t>
      </w:r>
      <w:r w:rsidRPr="00D55BC1">
        <w:rPr>
          <w:rStyle w:val="a3"/>
          <w:sz w:val="24"/>
        </w:rPr>
        <w:t>.</w:t>
      </w:r>
      <w:r w:rsidRPr="00D55BC1">
        <w:rPr>
          <w:rStyle w:val="a3"/>
          <w:sz w:val="24"/>
          <w:lang w:val="en-US"/>
        </w:rPr>
        <w:t>bseu</w:t>
      </w:r>
      <w:hyperlink r:id="rId6" w:history="1">
        <w:r w:rsidR="001657C1" w:rsidRPr="00D55BC1"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mail</w:t>
        </w:r>
        <w:r w:rsidR="001657C1" w:rsidRPr="00D55BC1">
          <w:rPr>
            <w:rStyle w:val="a3"/>
            <w:sz w:val="24"/>
          </w:rPr>
          <w:t>.</w:t>
        </w:r>
      </w:hyperlink>
      <w:proofErr w:type="gramStart"/>
      <w:r>
        <w:rPr>
          <w:rStyle w:val="a3"/>
          <w:sz w:val="24"/>
          <w:lang w:val="en-US"/>
        </w:rPr>
        <w:t>ru</w:t>
      </w:r>
      <w:proofErr w:type="gramEnd"/>
      <w:r w:rsidR="001657C1" w:rsidRPr="00D55BC1">
        <w:rPr>
          <w:sz w:val="24"/>
        </w:rPr>
        <w:t>.</w:t>
      </w:r>
    </w:p>
    <w:p w:rsidR="001657C1" w:rsidRPr="001676C5" w:rsidRDefault="00D55BC1" w:rsidP="001657C1">
      <w:pPr>
        <w:tabs>
          <w:tab w:val="left" w:pos="-3240"/>
        </w:tabs>
        <w:ind w:firstLine="720"/>
        <w:jc w:val="both"/>
        <w:rPr>
          <w:sz w:val="24"/>
        </w:rPr>
      </w:pPr>
      <w:r>
        <w:rPr>
          <w:sz w:val="24"/>
        </w:rPr>
        <w:t>Контактные телефоны</w:t>
      </w:r>
      <w:r w:rsidR="001657C1" w:rsidRPr="001676C5">
        <w:rPr>
          <w:sz w:val="24"/>
        </w:rPr>
        <w:t xml:space="preserve">: (8017) 229-12-04, 229-12-05, 229-12-06, 229-12-03 (декан </w:t>
      </w:r>
      <w:proofErr w:type="spellStart"/>
      <w:r w:rsidR="001657C1" w:rsidRPr="001676C5">
        <w:rPr>
          <w:sz w:val="24"/>
        </w:rPr>
        <w:t>Примшиц</w:t>
      </w:r>
      <w:proofErr w:type="spellEnd"/>
      <w:r w:rsidR="001657C1" w:rsidRPr="001676C5">
        <w:rPr>
          <w:sz w:val="24"/>
        </w:rPr>
        <w:t xml:space="preserve"> Виктория Владимировна). </w:t>
      </w:r>
    </w:p>
    <w:p w:rsidR="001657C1" w:rsidRPr="001676C5" w:rsidRDefault="001657C1" w:rsidP="001657C1">
      <w:pPr>
        <w:tabs>
          <w:tab w:val="left" w:pos="-3240"/>
        </w:tabs>
        <w:ind w:firstLine="720"/>
        <w:jc w:val="both"/>
        <w:rPr>
          <w:b/>
          <w:bCs/>
          <w:sz w:val="24"/>
        </w:rPr>
      </w:pPr>
      <w:r w:rsidRPr="001676C5">
        <w:rPr>
          <w:sz w:val="24"/>
        </w:rPr>
        <w:t>Учебные группы формируются в соответствии с полученными заявками, заключенными договорами на оказание образовательных услуг и произведенной до начала занятий оплатой за обучение. К началу занятий слушатель должен иметь 2-ой экземпляр договора, копию платежного поручения об оплате за обучение, паспорт, командировочное удостоверение.</w:t>
      </w:r>
      <w:r w:rsidRPr="001676C5">
        <w:rPr>
          <w:b/>
          <w:bCs/>
          <w:sz w:val="24"/>
        </w:rPr>
        <w:t xml:space="preserve"> </w:t>
      </w:r>
    </w:p>
    <w:p w:rsidR="001657C1" w:rsidRPr="0089476A" w:rsidRDefault="001657C1" w:rsidP="001657C1">
      <w:pPr>
        <w:rPr>
          <w:sz w:val="16"/>
          <w:szCs w:val="16"/>
        </w:rPr>
      </w:pPr>
    </w:p>
    <w:p w:rsidR="001657C1" w:rsidRPr="001676C5" w:rsidRDefault="001657C1" w:rsidP="001657C1">
      <w:pPr>
        <w:tabs>
          <w:tab w:val="left" w:pos="-3240"/>
        </w:tabs>
        <w:ind w:firstLine="720"/>
        <w:jc w:val="both"/>
        <w:rPr>
          <w:sz w:val="24"/>
        </w:rPr>
      </w:pPr>
      <w:proofErr w:type="gramStart"/>
      <w:r w:rsidRPr="001676C5">
        <w:rPr>
          <w:sz w:val="24"/>
        </w:rPr>
        <w:t>В соответствии с пунктом 6 Положения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утвержденного постановлением Совета Министров Республики Беларусь от 16 мая 2008 г. № 694, представителям государства, являющимся членами наблюдательных советов, необходимо повышать свою квалификацию не реже одного раза в пять лет со дня аттестации.</w:t>
      </w:r>
      <w:proofErr w:type="gramEnd"/>
    </w:p>
    <w:p w:rsidR="001657C1" w:rsidRPr="001676C5" w:rsidRDefault="001657C1" w:rsidP="001657C1">
      <w:pPr>
        <w:tabs>
          <w:tab w:val="left" w:pos="-3240"/>
        </w:tabs>
        <w:ind w:firstLine="720"/>
        <w:jc w:val="both"/>
        <w:rPr>
          <w:sz w:val="24"/>
        </w:rPr>
      </w:pPr>
      <w:r w:rsidRPr="001676C5">
        <w:rPr>
          <w:sz w:val="24"/>
        </w:rPr>
        <w:t>Институтом повышения квалификации и переподготовки экономических кадров Учреждения образования «Белорусский государственный экономический университет» организуются курсы повышения квалификации представителей государства по программе «Практика управления хозяйственным обществом» (36 часов).</w:t>
      </w:r>
    </w:p>
    <w:p w:rsidR="001657C1" w:rsidRPr="001676C5" w:rsidRDefault="001657C1" w:rsidP="001657C1">
      <w:pPr>
        <w:tabs>
          <w:tab w:val="left" w:pos="-3240"/>
        </w:tabs>
        <w:ind w:firstLine="720"/>
        <w:jc w:val="both"/>
        <w:rPr>
          <w:sz w:val="24"/>
        </w:rPr>
      </w:pPr>
      <w:r w:rsidRPr="001676C5">
        <w:rPr>
          <w:sz w:val="24"/>
        </w:rPr>
        <w:lastRenderedPageBreak/>
        <w:t>До начала обучения необходимо направить заявку, заключить договор на оказание образовательных услуг и произвести оплату.</w:t>
      </w:r>
      <w:r>
        <w:rPr>
          <w:sz w:val="24"/>
        </w:rPr>
        <w:t xml:space="preserve"> </w:t>
      </w:r>
      <w:r w:rsidRPr="001676C5">
        <w:rPr>
          <w:sz w:val="24"/>
        </w:rPr>
        <w:t>По окончании обучения выдается свидетельство о повышении квалификации государственного образца.</w:t>
      </w:r>
    </w:p>
    <w:p w:rsidR="008C04F0" w:rsidRDefault="008C04F0"/>
    <w:sectPr w:rsidR="008C04F0" w:rsidSect="00D55BC1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C1"/>
    <w:rsid w:val="0000642C"/>
    <w:rsid w:val="001657C1"/>
    <w:rsid w:val="0089476A"/>
    <w:rsid w:val="008C04F0"/>
    <w:rsid w:val="00967363"/>
    <w:rsid w:val="00D55BC1"/>
    <w:rsid w:val="00F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7C1"/>
    <w:rPr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57C1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p@bseu." TargetMode="External"/><Relationship Id="rId5" Type="http://schemas.openxmlformats.org/officeDocument/2006/relationships/hyperlink" Target="mailto:@bse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Радькова Галина Дмитриевна</cp:lastModifiedBy>
  <cp:revision>2</cp:revision>
  <dcterms:created xsi:type="dcterms:W3CDTF">2020-12-17T13:26:00Z</dcterms:created>
  <dcterms:modified xsi:type="dcterms:W3CDTF">2020-12-17T13:26:00Z</dcterms:modified>
</cp:coreProperties>
</file>