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F46E" w14:textId="58C5B17F" w:rsidR="00F65F3A" w:rsidRPr="003E7EDD" w:rsidRDefault="00F65F3A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CCE46A" w14:textId="77777777"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Спецификация банковского продукта «Поддержка социального предпринимательства» </w:t>
      </w:r>
    </w:p>
    <w:p w14:paraId="2A637107" w14:textId="37CB9664"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3F3EE10" w14:textId="77777777"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 w:firstRow="1" w:lastRow="0" w:firstColumn="1" w:lastColumn="0" w:noHBand="0" w:noVBand="1"/>
      </w:tblPr>
      <w:tblGrid>
        <w:gridCol w:w="2440"/>
        <w:gridCol w:w="12864"/>
      </w:tblGrid>
      <w:tr w:rsidR="00A53BCE" w:rsidRPr="004811E8" w14:paraId="380EC24B" w14:textId="77777777" w:rsidTr="00A53BCE">
        <w:trPr>
          <w:jc w:val="center"/>
        </w:trPr>
        <w:tc>
          <w:tcPr>
            <w:tcW w:w="2440" w:type="dxa"/>
            <w:vAlign w:val="center"/>
          </w:tcPr>
          <w:p w14:paraId="0000B176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14:paraId="07B14E1F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14:paraId="1CFEBC90" w14:textId="77777777" w:rsidTr="00A53BCE">
        <w:trPr>
          <w:jc w:val="center"/>
        </w:trPr>
        <w:tc>
          <w:tcPr>
            <w:tcW w:w="2440" w:type="dxa"/>
          </w:tcPr>
          <w:p w14:paraId="29409894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14:paraId="258F123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14:paraId="7CBA954E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14:paraId="7C5266FC" w14:textId="77777777" w:rsidTr="00A53BCE">
        <w:trPr>
          <w:jc w:val="center"/>
        </w:trPr>
        <w:tc>
          <w:tcPr>
            <w:tcW w:w="2440" w:type="dxa"/>
          </w:tcPr>
          <w:p w14:paraId="7394911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14:paraId="7A67D48F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53BCE" w:rsidRPr="004811E8" w14:paraId="6E368431" w14:textId="77777777" w:rsidTr="00A53BCE">
        <w:trPr>
          <w:trHeight w:val="552"/>
          <w:jc w:val="center"/>
        </w:trPr>
        <w:tc>
          <w:tcPr>
            <w:tcW w:w="2440" w:type="dxa"/>
          </w:tcPr>
          <w:p w14:paraId="0045C743" w14:textId="77777777"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14:paraId="6532F038" w14:textId="44D7207F"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A53BCE" w:rsidRPr="004811E8" w14:paraId="30A1CAA7" w14:textId="77777777" w:rsidTr="00A53BCE">
        <w:trPr>
          <w:jc w:val="center"/>
        </w:trPr>
        <w:tc>
          <w:tcPr>
            <w:tcW w:w="2440" w:type="dxa"/>
          </w:tcPr>
          <w:p w14:paraId="3C7A34C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14:paraId="4C749C6C" w14:textId="77777777"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14:paraId="4D06127B" w14:textId="77777777" w:rsidTr="00A53BCE">
        <w:trPr>
          <w:jc w:val="center"/>
        </w:trPr>
        <w:tc>
          <w:tcPr>
            <w:tcW w:w="2440" w:type="dxa"/>
          </w:tcPr>
          <w:p w14:paraId="49E84654" w14:textId="77777777"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14:paraId="774FD75D" w14:textId="44A12C51"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14:paraId="327DD8DC" w14:textId="77777777" w:rsidTr="00613D64">
        <w:trPr>
          <w:jc w:val="center"/>
        </w:trPr>
        <w:tc>
          <w:tcPr>
            <w:tcW w:w="2440" w:type="dxa"/>
          </w:tcPr>
          <w:p w14:paraId="7CFFD0B9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14:paraId="7CF73374" w14:textId="77777777"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14:paraId="6A1572A3" w14:textId="77777777" w:rsidTr="00104E9F">
        <w:trPr>
          <w:jc w:val="center"/>
        </w:trPr>
        <w:tc>
          <w:tcPr>
            <w:tcW w:w="2440" w:type="dxa"/>
          </w:tcPr>
          <w:p w14:paraId="20F5432B" w14:textId="77777777"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14:paraId="3D29079A" w14:textId="77777777"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14:paraId="79D69735" w14:textId="77777777" w:rsidTr="00A53BCE">
        <w:trPr>
          <w:jc w:val="center"/>
        </w:trPr>
        <w:tc>
          <w:tcPr>
            <w:tcW w:w="2440" w:type="dxa"/>
          </w:tcPr>
          <w:p w14:paraId="53DBD34C" w14:textId="77777777"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14:paraId="1A2EEEE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158FCD8A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48CCF4C2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финансирование текущей деятельности – до 12 месяцев.</w:t>
            </w:r>
          </w:p>
        </w:tc>
      </w:tr>
      <w:tr w:rsidR="00613D64" w:rsidRPr="004811E8" w14:paraId="31C59003" w14:textId="77777777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14:paraId="3873B933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864" w:type="dxa"/>
          </w:tcPr>
          <w:p w14:paraId="4A94B790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14:paraId="4652E794" w14:textId="77777777"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14:paraId="758AF18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14:paraId="6E61B7CA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14:paraId="35D4AD1B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B01ADD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14:paraId="4A77D4F2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14:paraId="723123B3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14:paraId="6233776C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14:paraId="6B794B90" w14:textId="77777777"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14:paraId="2754D1A5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14:paraId="7BFB6401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14:paraId="76387BFC" w14:textId="77777777"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14:paraId="6FF97C0A" w14:textId="77777777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87176" w14:textId="1156AEAB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14:paraId="10EA43C5" w14:textId="77777777" w:rsidTr="00613D64">
        <w:trPr>
          <w:jc w:val="center"/>
        </w:trPr>
        <w:tc>
          <w:tcPr>
            <w:tcW w:w="2440" w:type="dxa"/>
            <w:vMerge/>
          </w:tcPr>
          <w:p w14:paraId="03329C42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14:paraId="47A1494C" w14:textId="77777777"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1185C0BB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3F816D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14:paraId="465514FA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4912A79E" w14:textId="77777777"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14:paraId="7D646E59" w14:textId="645A2670"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759F6C0" w14:textId="3924A97A" w:rsidR="00606E18" w:rsidRDefault="00606E18" w:rsidP="0076142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06E18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2B033220" w14:textId="77777777"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2">
    <w:p w14:paraId="34A6C4E6" w14:textId="77777777"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">
    <w:p w14:paraId="0C06771D" w14:textId="77777777"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59B7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426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2025-09-29T08:13:00Z</dcterms:modified>
</cp:coreProperties>
</file>