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60" w:rsidRDefault="008E3F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3F60" w:rsidRDefault="008E3F60">
      <w:pPr>
        <w:pStyle w:val="ConsPlusNormal"/>
        <w:jc w:val="both"/>
        <w:outlineLvl w:val="0"/>
      </w:pPr>
    </w:p>
    <w:p w:rsidR="008E3F60" w:rsidRDefault="008E3F6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8E3F60" w:rsidRDefault="008E3F60">
      <w:pPr>
        <w:pStyle w:val="ConsPlusNormal"/>
        <w:jc w:val="both"/>
      </w:pPr>
      <w:r>
        <w:t>Республики Беларусь 27 марта 2017 г. N 9/82411</w:t>
      </w:r>
    </w:p>
    <w:p w:rsidR="008E3F60" w:rsidRDefault="008E3F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F60" w:rsidRDefault="008E3F60">
      <w:pPr>
        <w:pStyle w:val="ConsPlusNormal"/>
      </w:pPr>
    </w:p>
    <w:p w:rsidR="008E3F60" w:rsidRDefault="008E3F60">
      <w:pPr>
        <w:pStyle w:val="ConsPlusTitle"/>
        <w:jc w:val="center"/>
      </w:pPr>
      <w:r>
        <w:t>РЕШЕНИЕ МОГИЛЕВСКОГО ОБЛАСТНОГО ИСПОЛНИТЕЛЬНОГО КОМИТЕТА</w:t>
      </w:r>
    </w:p>
    <w:p w:rsidR="008E3F60" w:rsidRDefault="008E3F60">
      <w:pPr>
        <w:pStyle w:val="ConsPlusTitle"/>
        <w:jc w:val="center"/>
      </w:pPr>
      <w:r>
        <w:t>12 декабря 2016 г. N 49-17</w:t>
      </w:r>
    </w:p>
    <w:p w:rsidR="008E3F60" w:rsidRDefault="008E3F60">
      <w:pPr>
        <w:pStyle w:val="ConsPlusTitle"/>
        <w:jc w:val="center"/>
      </w:pPr>
    </w:p>
    <w:p w:rsidR="008E3F60" w:rsidRDefault="008E3F60">
      <w:pPr>
        <w:pStyle w:val="ConsPlusTitle"/>
        <w:jc w:val="center"/>
      </w:pPr>
      <w:r>
        <w:t>О ДОСКЕ ПОЧЕТА МОГИЛЕВСКОЙ ОБЛАСТИ</w:t>
      </w:r>
    </w:p>
    <w:p w:rsidR="008E3F60" w:rsidRDefault="008E3F60">
      <w:pPr>
        <w:pStyle w:val="ConsPlusNormal"/>
      </w:pPr>
    </w:p>
    <w:p w:rsidR="008E3F60" w:rsidRDefault="008E3F60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1 статьи 40</w:t>
        </w:r>
      </w:hyperlink>
      <w:r>
        <w:t xml:space="preserve"> Закона Республики Беларусь от 4 января 2010 года "О местном управлении и самоуправлении в Республике Беларусь" Могилевский областной исполнительный комитет РЕШИЛ:</w:t>
      </w:r>
    </w:p>
    <w:p w:rsidR="008E3F60" w:rsidRDefault="008E3F60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2" w:history="1">
        <w:r>
          <w:rPr>
            <w:color w:val="0000FF"/>
          </w:rPr>
          <w:t>Инструкцию</w:t>
        </w:r>
      </w:hyperlink>
      <w:r>
        <w:t xml:space="preserve"> о Доске почета Могилевской области.</w:t>
      </w:r>
    </w:p>
    <w:p w:rsidR="008E3F60" w:rsidRDefault="008E3F60">
      <w:pPr>
        <w:pStyle w:val="ConsPlusNormal"/>
        <w:ind w:firstLine="540"/>
        <w:jc w:val="both"/>
      </w:pPr>
      <w:r>
        <w:t>2. Признать утратившими силу:</w:t>
      </w:r>
    </w:p>
    <w:p w:rsidR="008E3F60" w:rsidRDefault="008E3F60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решение</w:t>
        </w:r>
      </w:hyperlink>
      <w:r>
        <w:t xml:space="preserve"> Могилевского областного исполнительного комитета от 13 ноября 2006 г. N 23-36 "Об областной Доске почета" (Национальный реестр правовых актов Республики Беларусь, 2006 г., N 216, 9/5696);</w:t>
      </w:r>
    </w:p>
    <w:p w:rsidR="008E3F60" w:rsidRDefault="008E3F6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решение</w:t>
        </w:r>
      </w:hyperlink>
      <w:r>
        <w:t xml:space="preserve"> Могилевского областного исполнительного комитета от 21 августа 2007 г. N 17-10 "О внесении дополнений в некоторые решения Могилевского областного исполнительного комитета" (Национальный реестр правовых актов Республики Беларусь, 2007 г., N 221, 9/10117);</w:t>
      </w:r>
    </w:p>
    <w:p w:rsidR="008E3F60" w:rsidRDefault="008E3F6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решение</w:t>
        </w:r>
      </w:hyperlink>
      <w:r>
        <w:t xml:space="preserve"> Могилевского областного исполнительного комитета от 13 ноября 2008 г. N 20-20 "О внесении дополнений и изменений в некоторые решения Могилевского областного исполнительного комитета" (Национальный реестр правовых актов Республики Беларусь, 2008 г., N 299, 9/19888);</w:t>
      </w:r>
    </w:p>
    <w:p w:rsidR="008E3F60" w:rsidRDefault="008E3F60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решение</w:t>
        </w:r>
      </w:hyperlink>
      <w:r>
        <w:t xml:space="preserve"> Могилевского областного исполнительного комитета от 10 марта 2009 г. N 5-20 "О внесении изменений в решение Могилевского областного исполнительного комитета от 13 ноября 2006 г. N 23-36" (Национальный реестр правовых актов Республики Беларусь, 2009 г., N 91, 9/22643);</w:t>
      </w:r>
    </w:p>
    <w:p w:rsidR="008E3F60" w:rsidRDefault="008E3F6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абзацы шестой</w:t>
        </w:r>
      </w:hyperlink>
      <w:r>
        <w:t xml:space="preserve">, </w:t>
      </w:r>
      <w:hyperlink r:id="rId11" w:history="1">
        <w:r>
          <w:rPr>
            <w:color w:val="0000FF"/>
          </w:rPr>
          <w:t>восьмой пункта 3</w:t>
        </w:r>
      </w:hyperlink>
      <w:r>
        <w:t xml:space="preserve"> решения Могилевского областного исполнительного комитета от 27 июня 2016 г. N 26-6 "Об организации ежегодного соревнования по социально-экономическому развитию среди городов и районов Могилевской области" (Национальный правовой Интернет-портал Республики Беларусь, 14.10.2016, 9/78962).</w:t>
      </w:r>
    </w:p>
    <w:p w:rsidR="008E3F60" w:rsidRDefault="008E3F60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8E3F60" w:rsidRDefault="008E3F60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E3F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3F60" w:rsidRDefault="008E3F60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3F60" w:rsidRDefault="008E3F60">
            <w:pPr>
              <w:pStyle w:val="ConsPlusNormal"/>
              <w:jc w:val="right"/>
            </w:pPr>
            <w:r>
              <w:t>В.В.Доманевский</w:t>
            </w:r>
          </w:p>
        </w:tc>
      </w:tr>
    </w:tbl>
    <w:p w:rsidR="008E3F60" w:rsidRDefault="008E3F6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E3F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3F60" w:rsidRDefault="008E3F60">
            <w:pPr>
              <w:pStyle w:val="ConsPlusNormal"/>
            </w:pPr>
            <w: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3F60" w:rsidRDefault="008E3F60">
            <w:pPr>
              <w:pStyle w:val="ConsPlusNormal"/>
              <w:jc w:val="right"/>
            </w:pPr>
            <w:r>
              <w:t>Г.А.Воронин</w:t>
            </w:r>
          </w:p>
        </w:tc>
      </w:tr>
    </w:tbl>
    <w:p w:rsidR="008E3F60" w:rsidRDefault="008E3F60">
      <w:pPr>
        <w:pStyle w:val="ConsPlusNormal"/>
        <w:jc w:val="both"/>
      </w:pPr>
    </w:p>
    <w:p w:rsidR="008E3F60" w:rsidRDefault="008E3F60">
      <w:pPr>
        <w:pStyle w:val="ConsPlusNonformat"/>
        <w:jc w:val="both"/>
      </w:pPr>
      <w:r>
        <w:t>СОГЛАСОВАНО</w:t>
      </w:r>
    </w:p>
    <w:p w:rsidR="008E3F60" w:rsidRDefault="008E3F60">
      <w:pPr>
        <w:pStyle w:val="ConsPlusNonformat"/>
        <w:jc w:val="both"/>
      </w:pPr>
      <w:r>
        <w:t>Первый заместитель</w:t>
      </w:r>
    </w:p>
    <w:p w:rsidR="008E3F60" w:rsidRDefault="008E3F60">
      <w:pPr>
        <w:pStyle w:val="ConsPlusNonformat"/>
        <w:jc w:val="both"/>
      </w:pPr>
      <w:r>
        <w:t>Председателя Национального</w:t>
      </w:r>
    </w:p>
    <w:p w:rsidR="008E3F60" w:rsidRDefault="008E3F60">
      <w:pPr>
        <w:pStyle w:val="ConsPlusNonformat"/>
        <w:jc w:val="both"/>
      </w:pPr>
      <w:r>
        <w:t>статистического комитета</w:t>
      </w:r>
    </w:p>
    <w:p w:rsidR="008E3F60" w:rsidRDefault="008E3F60">
      <w:pPr>
        <w:pStyle w:val="ConsPlusNonformat"/>
        <w:jc w:val="both"/>
      </w:pPr>
      <w:r>
        <w:t>Республики Беларусь</w:t>
      </w:r>
    </w:p>
    <w:p w:rsidR="008E3F60" w:rsidRDefault="008E3F60">
      <w:pPr>
        <w:pStyle w:val="ConsPlusNonformat"/>
        <w:jc w:val="both"/>
      </w:pPr>
      <w:r>
        <w:t xml:space="preserve">          И.С.Кангро</w:t>
      </w:r>
    </w:p>
    <w:p w:rsidR="008E3F60" w:rsidRDefault="008E3F60">
      <w:pPr>
        <w:pStyle w:val="ConsPlusNonformat"/>
        <w:jc w:val="both"/>
      </w:pPr>
      <w:r>
        <w:t>22.02.2017</w:t>
      </w: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nformat"/>
        <w:jc w:val="both"/>
      </w:pPr>
      <w:r>
        <w:t xml:space="preserve">                                                   УТВЕРЖДЕНО</w:t>
      </w:r>
    </w:p>
    <w:p w:rsidR="008E3F60" w:rsidRDefault="008E3F60">
      <w:pPr>
        <w:pStyle w:val="ConsPlusNonformat"/>
        <w:jc w:val="both"/>
      </w:pPr>
      <w:r>
        <w:t xml:space="preserve">                                                   Решение</w:t>
      </w:r>
    </w:p>
    <w:p w:rsidR="008E3F60" w:rsidRDefault="008E3F60">
      <w:pPr>
        <w:pStyle w:val="ConsPlusNonformat"/>
        <w:jc w:val="both"/>
      </w:pPr>
      <w:r>
        <w:t xml:space="preserve">                                                   Могилевского областного</w:t>
      </w:r>
    </w:p>
    <w:p w:rsidR="008E3F60" w:rsidRDefault="008E3F60">
      <w:pPr>
        <w:pStyle w:val="ConsPlusNonformat"/>
        <w:jc w:val="both"/>
      </w:pPr>
      <w:r>
        <w:lastRenderedPageBreak/>
        <w:t xml:space="preserve">                                                   исполнительного комитета</w:t>
      </w:r>
    </w:p>
    <w:p w:rsidR="008E3F60" w:rsidRDefault="008E3F60">
      <w:pPr>
        <w:pStyle w:val="ConsPlusNonformat"/>
        <w:jc w:val="both"/>
      </w:pPr>
      <w:r>
        <w:t xml:space="preserve">                                                   12.12.2016 N 49-17</w:t>
      </w:r>
    </w:p>
    <w:p w:rsidR="008E3F60" w:rsidRDefault="008E3F60">
      <w:pPr>
        <w:pStyle w:val="ConsPlusNormal"/>
      </w:pPr>
    </w:p>
    <w:p w:rsidR="008E3F60" w:rsidRDefault="008E3F60">
      <w:pPr>
        <w:pStyle w:val="ConsPlusTitle"/>
        <w:jc w:val="center"/>
      </w:pPr>
      <w:bookmarkStart w:id="0" w:name="P42"/>
      <w:bookmarkEnd w:id="0"/>
      <w:r>
        <w:t>ИНСТРУКЦИЯ</w:t>
      </w:r>
    </w:p>
    <w:p w:rsidR="008E3F60" w:rsidRDefault="008E3F60">
      <w:pPr>
        <w:pStyle w:val="ConsPlusTitle"/>
        <w:jc w:val="center"/>
      </w:pPr>
      <w:r>
        <w:t>О ДОСКЕ ПОЧЕТА МОГИЛЕВСКОЙ ОБЛАСТИ</w:t>
      </w:r>
    </w:p>
    <w:p w:rsidR="008E3F60" w:rsidRDefault="008E3F60">
      <w:pPr>
        <w:pStyle w:val="ConsPlusNormal"/>
      </w:pPr>
    </w:p>
    <w:p w:rsidR="008E3F60" w:rsidRDefault="008E3F6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Настоящей Инструкцией определяются условия и порядок занесения на Доску почета Могилевской области (далее - Доска почета) городов, районов и организаций Могилевской области (далее, если не указано иное, - организации), достигших наилучших показателей работы за отчетный год, победителей ежегодного областного конкурса по присвоению почетного звания "Человек года Могилевщины" и субъектов малого и среднего предпринимательства - победителей Национального конкурса "Предприниматель года" за год, предшествующий отчетному</w:t>
      </w:r>
      <w:proofErr w:type="gramEnd"/>
      <w:r>
        <w:t xml:space="preserve"> году.</w:t>
      </w:r>
    </w:p>
    <w:p w:rsidR="008E3F60" w:rsidRDefault="008E3F60">
      <w:pPr>
        <w:pStyle w:val="ConsPlusNormal"/>
        <w:ind w:firstLine="540"/>
        <w:jc w:val="both"/>
      </w:pPr>
      <w:r>
        <w:t>2. Занесение на Доску почета является общественным признанием и поощрением городов, районов, организаций за достижения в социально-экономическом развитии по итогам работы за отчетный год, победителей ежегодного областного конкурса по присвоению почетного звания "Человек года Могилевщины", субъектов малого и среднего предпринимательства - победителей Национального конкурса "Предприниматель года".</w:t>
      </w:r>
    </w:p>
    <w:p w:rsidR="008E3F60" w:rsidRDefault="008E3F60">
      <w:pPr>
        <w:pStyle w:val="ConsPlusNormal"/>
        <w:ind w:firstLine="540"/>
        <w:jc w:val="both"/>
      </w:pPr>
      <w:r>
        <w:t xml:space="preserve">3. Количество мест на Доске почета - 51, в том числе </w:t>
      </w:r>
      <w:proofErr w:type="gramStart"/>
      <w:r>
        <w:t>для</w:t>
      </w:r>
      <w:proofErr w:type="gramEnd"/>
      <w:r>
        <w:t>:</w:t>
      </w:r>
    </w:p>
    <w:p w:rsidR="008E3F60" w:rsidRDefault="008E3F60">
      <w:pPr>
        <w:pStyle w:val="ConsPlusNormal"/>
        <w:ind w:firstLine="540"/>
        <w:jc w:val="both"/>
      </w:pPr>
      <w:r>
        <w:t>городов Могилева и Бобруйска - 1;</w:t>
      </w:r>
    </w:p>
    <w:p w:rsidR="008E3F60" w:rsidRDefault="008E3F60">
      <w:pPr>
        <w:pStyle w:val="ConsPlusNormal"/>
        <w:ind w:firstLine="540"/>
        <w:jc w:val="both"/>
      </w:pPr>
      <w:r>
        <w:t>районов с численностью населения свыше 25 тысяч человек - 3;</w:t>
      </w:r>
    </w:p>
    <w:p w:rsidR="008E3F60" w:rsidRDefault="008E3F60">
      <w:pPr>
        <w:pStyle w:val="ConsPlusNormal"/>
        <w:ind w:firstLine="540"/>
        <w:jc w:val="both"/>
      </w:pPr>
      <w:r>
        <w:t>районов с численностью населения до 25 тысяч человек включительно - 3;</w:t>
      </w:r>
    </w:p>
    <w:p w:rsidR="008E3F60" w:rsidRDefault="008E3F60">
      <w:pPr>
        <w:pStyle w:val="ConsPlusNormal"/>
        <w:ind w:firstLine="540"/>
        <w:jc w:val="both"/>
      </w:pPr>
      <w:r>
        <w:t>организаций промышленности (в том числе организаций, осуществляющих научные исследования и разработки) - 5;</w:t>
      </w:r>
    </w:p>
    <w:p w:rsidR="008E3F60" w:rsidRDefault="008E3F60">
      <w:pPr>
        <w:pStyle w:val="ConsPlusNormal"/>
        <w:ind w:firstLine="540"/>
        <w:jc w:val="both"/>
      </w:pPr>
      <w:r>
        <w:t>организаций, осуществляющих деятельность в строительстве, - 3;</w:t>
      </w:r>
    </w:p>
    <w:p w:rsidR="008E3F60" w:rsidRDefault="008E3F60">
      <w:pPr>
        <w:pStyle w:val="ConsPlusNormal"/>
        <w:ind w:firstLine="540"/>
        <w:jc w:val="both"/>
      </w:pPr>
      <w:r>
        <w:t>организаций сельского хозяйства - 3;</w:t>
      </w:r>
    </w:p>
    <w:p w:rsidR="008E3F60" w:rsidRDefault="008E3F60">
      <w:pPr>
        <w:pStyle w:val="ConsPlusNormal"/>
        <w:ind w:firstLine="540"/>
        <w:jc w:val="both"/>
      </w:pPr>
      <w:r>
        <w:t>организаций, осуществляющих деятельность в сфере транспорта и связи, - 3;</w:t>
      </w:r>
    </w:p>
    <w:p w:rsidR="008E3F60" w:rsidRDefault="008E3F60">
      <w:pPr>
        <w:pStyle w:val="ConsPlusNormal"/>
        <w:ind w:firstLine="540"/>
        <w:jc w:val="both"/>
      </w:pPr>
      <w:r>
        <w:t>организаций, осуществляющих деятельность в сфере торговли, общественного питания и оказания бытовых услуг, - 3;</w:t>
      </w:r>
    </w:p>
    <w:p w:rsidR="008E3F60" w:rsidRDefault="008E3F60">
      <w:pPr>
        <w:pStyle w:val="ConsPlusNormal"/>
        <w:ind w:firstLine="540"/>
        <w:jc w:val="both"/>
      </w:pPr>
      <w:r>
        <w:t>организаций, осуществляющих деятельность в сфере жилищно-коммунального хозяйства, - 3;</w:t>
      </w:r>
    </w:p>
    <w:p w:rsidR="008E3F60" w:rsidRDefault="008E3F60">
      <w:pPr>
        <w:pStyle w:val="ConsPlusNormal"/>
        <w:ind w:firstLine="540"/>
        <w:jc w:val="both"/>
      </w:pPr>
      <w:r>
        <w:t>организаций социальной сферы - 4;</w:t>
      </w:r>
    </w:p>
    <w:p w:rsidR="008E3F60" w:rsidRDefault="008E3F60">
      <w:pPr>
        <w:pStyle w:val="ConsPlusNormal"/>
        <w:ind w:firstLine="540"/>
        <w:jc w:val="both"/>
      </w:pPr>
      <w:r>
        <w:t>победителей ежегодного областного конкурса по присвоению почетного звания "Человек года Могилевщины" - 15;</w:t>
      </w:r>
    </w:p>
    <w:p w:rsidR="008E3F60" w:rsidRDefault="008E3F60">
      <w:pPr>
        <w:pStyle w:val="ConsPlusNormal"/>
        <w:ind w:firstLine="540"/>
        <w:jc w:val="both"/>
      </w:pPr>
      <w:r>
        <w:t>субъектов малого и среднего предпринимательства - победителей Национального конкурса "Предприниматель года" - 5.</w:t>
      </w:r>
    </w:p>
    <w:p w:rsidR="008E3F60" w:rsidRDefault="008E3F60">
      <w:pPr>
        <w:pStyle w:val="ConsPlusNormal"/>
        <w:ind w:firstLine="540"/>
        <w:jc w:val="both"/>
      </w:pPr>
      <w:proofErr w:type="gramStart"/>
      <w:r>
        <w:t>При отсутствии достаточного количества организаций для занесения на Доску почета по отдельным номинациям количество мест для них по другим номинациям</w:t>
      </w:r>
      <w:proofErr w:type="gramEnd"/>
      <w:r>
        <w:t xml:space="preserve"> может быть соответственно увеличено.</w:t>
      </w:r>
    </w:p>
    <w:p w:rsidR="008E3F60" w:rsidRDefault="008E3F60">
      <w:pPr>
        <w:pStyle w:val="ConsPlusNormal"/>
        <w:ind w:firstLine="540"/>
        <w:jc w:val="both"/>
      </w:pPr>
      <w:bookmarkStart w:id="1" w:name="P61"/>
      <w:bookmarkEnd w:id="1"/>
      <w:r>
        <w:t xml:space="preserve">4. Критериями для занесения на Доску почета организаций по итогам работы за отчетный год являются показатели финансово-экономической деятельности и иные критерии оценки работы организаций согласно </w:t>
      </w:r>
      <w:hyperlink w:anchor="P94" w:history="1">
        <w:r>
          <w:rPr>
            <w:color w:val="0000FF"/>
          </w:rPr>
          <w:t>приложению 1</w:t>
        </w:r>
      </w:hyperlink>
      <w:r>
        <w:t xml:space="preserve"> к настоящей Инструкции.</w:t>
      </w:r>
    </w:p>
    <w:p w:rsidR="008E3F60" w:rsidRDefault="008E3F60">
      <w:pPr>
        <w:pStyle w:val="ConsPlusNormal"/>
        <w:ind w:firstLine="540"/>
        <w:jc w:val="both"/>
      </w:pPr>
      <w:r>
        <w:t>Обязательными условиями для занесения на Доску почета для организаций являются:</w:t>
      </w:r>
    </w:p>
    <w:p w:rsidR="008E3F60" w:rsidRDefault="008E3F60">
      <w:pPr>
        <w:pStyle w:val="ConsPlusNormal"/>
        <w:ind w:firstLine="540"/>
        <w:jc w:val="both"/>
      </w:pPr>
      <w:r>
        <w:t>осуществление ими производственно-хозяйственной деятельности не менее 3 лет;</w:t>
      </w:r>
    </w:p>
    <w:p w:rsidR="008E3F60" w:rsidRDefault="008E3F60">
      <w:pPr>
        <w:pStyle w:val="ConsPlusNormal"/>
        <w:ind w:firstLine="540"/>
        <w:jc w:val="both"/>
      </w:pPr>
      <w:r>
        <w:t>отсутствие несчастных случаев на производстве, повлекших смерть работников по вине нанимателя, за отчетный год;</w:t>
      </w:r>
    </w:p>
    <w:p w:rsidR="008E3F60" w:rsidRDefault="008E3F60">
      <w:pPr>
        <w:pStyle w:val="ConsPlusNormal"/>
        <w:ind w:firstLine="540"/>
        <w:jc w:val="both"/>
      </w:pPr>
      <w:r>
        <w:t>отсутствие коррупционных преступлений, совершенных должностными лицами за отчетный год.</w:t>
      </w:r>
    </w:p>
    <w:p w:rsidR="008E3F60" w:rsidRDefault="008E3F60">
      <w:pPr>
        <w:pStyle w:val="ConsPlusNormal"/>
        <w:ind w:firstLine="540"/>
        <w:jc w:val="both"/>
      </w:pPr>
      <w:bookmarkStart w:id="2" w:name="P66"/>
      <w:bookmarkEnd w:id="2"/>
      <w:r>
        <w:t xml:space="preserve">5. </w:t>
      </w:r>
      <w:proofErr w:type="gramStart"/>
      <w:r>
        <w:t>Для определения организаций для занесения на Доску почета городские и районные исполнительные комитеты (далее - горрайисполкомы) до 1 марта года, следующего за отчетным, представляют по итогам работы за год в структурные подразделения Могилевского областного исполнительного комитета (далее - облисполком) свои предложения по кандидатурам для занесения на Доску почета с приложением следующих документов:</w:t>
      </w:r>
      <w:proofErr w:type="gramEnd"/>
    </w:p>
    <w:p w:rsidR="008E3F60" w:rsidRDefault="008E3F60">
      <w:pPr>
        <w:pStyle w:val="ConsPlusNormal"/>
        <w:ind w:firstLine="540"/>
        <w:jc w:val="both"/>
      </w:pPr>
      <w:r>
        <w:t>решения (ходатайства) горрайисполкома о выдвижении кандидатур;</w:t>
      </w:r>
    </w:p>
    <w:p w:rsidR="008E3F60" w:rsidRDefault="008E3F60">
      <w:pPr>
        <w:pStyle w:val="ConsPlusNormal"/>
        <w:ind w:firstLine="540"/>
        <w:jc w:val="both"/>
      </w:pPr>
      <w:r>
        <w:lastRenderedPageBreak/>
        <w:t xml:space="preserve">справки о производственно-хозяйственной деятельности организаций, их достижениях по форме согласно </w:t>
      </w:r>
      <w:hyperlink w:anchor="P279" w:history="1">
        <w:r>
          <w:rPr>
            <w:color w:val="0000FF"/>
          </w:rPr>
          <w:t>приложению 2</w:t>
        </w:r>
      </w:hyperlink>
      <w:r>
        <w:t xml:space="preserve"> к настоящей Инструкции;</w:t>
      </w:r>
    </w:p>
    <w:p w:rsidR="008E3F60" w:rsidRDefault="008E3F60">
      <w:pPr>
        <w:pStyle w:val="ConsPlusNormal"/>
        <w:ind w:firstLine="540"/>
        <w:jc w:val="both"/>
      </w:pPr>
      <w:r>
        <w:t xml:space="preserve">справки о выполнении организациями показателей финансово-экономической деятельности и иных критериев оценки работы по форме согласно </w:t>
      </w:r>
      <w:hyperlink w:anchor="P301" w:history="1">
        <w:r>
          <w:rPr>
            <w:color w:val="0000FF"/>
          </w:rPr>
          <w:t>приложению 3</w:t>
        </w:r>
      </w:hyperlink>
      <w:r>
        <w:t xml:space="preserve"> к настоящей Инструкции, согласованной с Главным статистическим управлением Могилевской области.</w:t>
      </w:r>
    </w:p>
    <w:p w:rsidR="008E3F60" w:rsidRDefault="008E3F60">
      <w:pPr>
        <w:pStyle w:val="ConsPlusNormal"/>
        <w:ind w:firstLine="540"/>
        <w:jc w:val="both"/>
      </w:pPr>
      <w:r>
        <w:t xml:space="preserve">Справки о выполнении организациями показателей финансово-экономической деятельности и иных критериев оценки работы направляются горрайисполкомами на согласование в Главное статистическое управление Могилевской области не позднее 10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8E3F60" w:rsidRDefault="008E3F60">
      <w:pPr>
        <w:pStyle w:val="ConsPlusNormal"/>
        <w:ind w:firstLine="540"/>
        <w:jc w:val="both"/>
      </w:pPr>
      <w:r>
        <w:t>Главное статистическое управление Могилевской области рассматривает представленные горрайисполкомами справки на предмет соответствия содержащихся в них данных данным государственной статистической отчетности в течение 10 рабочих дней со дня их поступления.</w:t>
      </w:r>
    </w:p>
    <w:p w:rsidR="008E3F60" w:rsidRDefault="008E3F60">
      <w:pPr>
        <w:pStyle w:val="ConsPlusNormal"/>
        <w:ind w:firstLine="540"/>
        <w:jc w:val="both"/>
      </w:pPr>
      <w:bookmarkStart w:id="3" w:name="P72"/>
      <w:bookmarkEnd w:id="3"/>
      <w:r>
        <w:t xml:space="preserve">6. </w:t>
      </w:r>
      <w:proofErr w:type="gramStart"/>
      <w:r>
        <w:t xml:space="preserve">Структурные подразделения облисполкома ежегодно до 15 марта года, следующего за отчетным, представляют в главное управление идеологической работы, культуры и по делам молодежи облисполкома для обобщения постановление коллегии структурного подразделения облисполкома о выдвижении кандидатур, а также документы, указанные в </w:t>
      </w:r>
      <w:hyperlink w:anchor="P66" w:history="1">
        <w:r>
          <w:rPr>
            <w:color w:val="0000FF"/>
          </w:rPr>
          <w:t>части первой пункта 5</w:t>
        </w:r>
      </w:hyperlink>
      <w:r>
        <w:t xml:space="preserve"> настоящей Инструкции.</w:t>
      </w:r>
      <w:proofErr w:type="gramEnd"/>
    </w:p>
    <w:p w:rsidR="008E3F60" w:rsidRDefault="008E3F60">
      <w:pPr>
        <w:pStyle w:val="ConsPlusNormal"/>
        <w:ind w:firstLine="540"/>
        <w:jc w:val="both"/>
      </w:pPr>
      <w:r>
        <w:t xml:space="preserve">7. Документы, не соответствующие требованиям </w:t>
      </w:r>
      <w:hyperlink w:anchor="P61" w:history="1">
        <w:r>
          <w:rPr>
            <w:color w:val="0000FF"/>
          </w:rPr>
          <w:t>пунктов 4</w:t>
        </w:r>
      </w:hyperlink>
      <w:r>
        <w:t xml:space="preserve"> - </w:t>
      </w:r>
      <w:hyperlink w:anchor="P72" w:history="1">
        <w:r>
          <w:rPr>
            <w:color w:val="0000FF"/>
          </w:rPr>
          <w:t>6</w:t>
        </w:r>
      </w:hyperlink>
      <w:r>
        <w:t xml:space="preserve"> настоящей Инструкции, не рассматриваются.</w:t>
      </w:r>
    </w:p>
    <w:p w:rsidR="008E3F60" w:rsidRDefault="008E3F60">
      <w:pPr>
        <w:pStyle w:val="ConsPlusNormal"/>
        <w:ind w:firstLine="540"/>
        <w:jc w:val="both"/>
      </w:pPr>
      <w:r>
        <w:t>8. На Доску почета заносятся:</w:t>
      </w:r>
    </w:p>
    <w:p w:rsidR="008E3F60" w:rsidRDefault="008E3F60">
      <w:pPr>
        <w:pStyle w:val="ConsPlusNormal"/>
        <w:ind w:firstLine="540"/>
        <w:jc w:val="both"/>
      </w:pPr>
      <w:r>
        <w:t>8.1. города и районы, признанные победителями областного соревнования по социально-экономическому развитию среди городов и районов Могилевской области за отчетный год;</w:t>
      </w:r>
    </w:p>
    <w:p w:rsidR="008E3F60" w:rsidRDefault="008E3F60">
      <w:pPr>
        <w:pStyle w:val="ConsPlusNormal"/>
        <w:ind w:firstLine="540"/>
        <w:jc w:val="both"/>
      </w:pPr>
      <w:r>
        <w:t>8.2. организации, достигшие наилучших показателей в своей деятельности за отчетный год;</w:t>
      </w:r>
    </w:p>
    <w:p w:rsidR="008E3F60" w:rsidRDefault="008E3F60">
      <w:pPr>
        <w:pStyle w:val="ConsPlusNormal"/>
        <w:ind w:firstLine="540"/>
        <w:jc w:val="both"/>
      </w:pPr>
      <w:r>
        <w:t>8.3. победители ежегодного областного конкурса по присвоению почетного звания "Человек года Могилевщины";</w:t>
      </w:r>
    </w:p>
    <w:p w:rsidR="008E3F60" w:rsidRDefault="008E3F60">
      <w:pPr>
        <w:pStyle w:val="ConsPlusNormal"/>
        <w:ind w:firstLine="540"/>
        <w:jc w:val="both"/>
      </w:pPr>
      <w:r>
        <w:t>8.4. субъекты малого и среднего предпринимательства - победители Национального конкурса "Предприниматель года" за год, предшествующий отчетному году.</w:t>
      </w:r>
    </w:p>
    <w:p w:rsidR="008E3F60" w:rsidRDefault="008E3F60">
      <w:pPr>
        <w:pStyle w:val="ConsPlusNormal"/>
        <w:ind w:firstLine="540"/>
        <w:jc w:val="both"/>
      </w:pPr>
      <w:r>
        <w:t xml:space="preserve">9. Главное управление идеологической работы, культуры и по делам молодежи облисполкома до 1 мая года,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8E3F60" w:rsidRDefault="008E3F60">
      <w:pPr>
        <w:pStyle w:val="ConsPlusNormal"/>
        <w:ind w:firstLine="540"/>
        <w:jc w:val="both"/>
      </w:pPr>
      <w:r>
        <w:t>обобщает представленную информацию по кандидатурам и вносит проект решения о занесении на Доску почета на рассмотрение облисполкома;</w:t>
      </w:r>
    </w:p>
    <w:p w:rsidR="008E3F60" w:rsidRDefault="008E3F60">
      <w:pPr>
        <w:pStyle w:val="ConsPlusNormal"/>
        <w:ind w:firstLine="540"/>
        <w:jc w:val="both"/>
      </w:pPr>
      <w:r>
        <w:t>обеспечивает ежегодное проведение фотосъемки, изготовление фотоматериалов по кандидатурам, занесенным на Доску почета, и своевременную их замену на Доске почета.</w:t>
      </w:r>
    </w:p>
    <w:p w:rsidR="008E3F60" w:rsidRDefault="008E3F60">
      <w:pPr>
        <w:pStyle w:val="ConsPlusNormal"/>
        <w:ind w:firstLine="540"/>
        <w:jc w:val="both"/>
      </w:pPr>
      <w:bookmarkStart w:id="4" w:name="P82"/>
      <w:bookmarkEnd w:id="4"/>
      <w:r>
        <w:t>10. Организациям, занесенным на Доску почета, выплачивается единовременное денежное вознаграждение в размере 150 базовых величин.</w:t>
      </w:r>
    </w:p>
    <w:p w:rsidR="008E3F60" w:rsidRDefault="008E3F60">
      <w:pPr>
        <w:pStyle w:val="ConsPlusNormal"/>
        <w:ind w:firstLine="540"/>
        <w:jc w:val="both"/>
      </w:pPr>
      <w:r>
        <w:t>Городам и районам - победителям областного соревнования по социально-экономическому развитию Могилевской области, а также победителям ежегодного областного конкурса по присвоению почетного звания "Человек года Могилевщины", субъектам малого и среднего предпринимательства - победителям Национального конкурса "Предприниматель года" денежное вознаграждение в связи с занесением на Доску почета не выплачивается.</w:t>
      </w:r>
    </w:p>
    <w:p w:rsidR="008E3F60" w:rsidRDefault="008E3F60">
      <w:pPr>
        <w:pStyle w:val="ConsPlusNormal"/>
        <w:ind w:firstLine="540"/>
        <w:jc w:val="both"/>
      </w:pPr>
      <w:r>
        <w:t xml:space="preserve">11. Финансирование расходов, связанных с выплатой единовременного денежного вознаграждения, предусмотренного </w:t>
      </w:r>
      <w:hyperlink w:anchor="P82" w:history="1">
        <w:r>
          <w:rPr>
            <w:color w:val="0000FF"/>
          </w:rPr>
          <w:t>частью первой пункта 10</w:t>
        </w:r>
      </w:hyperlink>
      <w:r>
        <w:t xml:space="preserve"> настоящей Инструкции, изготовлением свидетельств о занесении на Доску почета и проведением церемонии их вручения, осуществляется за счет средств областного бюджета.</w:t>
      </w: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  <w:jc w:val="right"/>
        <w:outlineLvl w:val="1"/>
      </w:pPr>
      <w:r>
        <w:t>Приложение 1</w:t>
      </w:r>
    </w:p>
    <w:p w:rsidR="008E3F60" w:rsidRDefault="008E3F60">
      <w:pPr>
        <w:pStyle w:val="ConsPlusNormal"/>
        <w:jc w:val="right"/>
      </w:pPr>
      <w:r>
        <w:t>к Инструкции о Доске почета</w:t>
      </w:r>
    </w:p>
    <w:p w:rsidR="008E3F60" w:rsidRDefault="008E3F60">
      <w:pPr>
        <w:pStyle w:val="ConsPlusNormal"/>
        <w:jc w:val="right"/>
      </w:pPr>
      <w:r>
        <w:t>Могилевской области</w:t>
      </w:r>
    </w:p>
    <w:p w:rsidR="008E3F60" w:rsidRDefault="008E3F60">
      <w:pPr>
        <w:pStyle w:val="ConsPlusNormal"/>
      </w:pPr>
    </w:p>
    <w:p w:rsidR="008E3F60" w:rsidRDefault="008E3F60">
      <w:pPr>
        <w:pStyle w:val="ConsPlusTitle"/>
        <w:jc w:val="center"/>
      </w:pPr>
      <w:bookmarkStart w:id="5" w:name="P94"/>
      <w:bookmarkEnd w:id="5"/>
      <w:r>
        <w:t xml:space="preserve">ПОКАЗАТЕЛИ ФИНАНСОВО-ЭКОНОМИЧЕСКОЙ ДЕЯТЕЛЬНОСТИ И ИНЫЕ КРИТЕРИИ ОЦЕНКИ </w:t>
      </w:r>
      <w:r>
        <w:lastRenderedPageBreak/>
        <w:t>РАБОТЫ ОРГАНИЗАЦИЙ</w:t>
      </w:r>
    </w:p>
    <w:p w:rsidR="008E3F60" w:rsidRDefault="008E3F60">
      <w:pPr>
        <w:pStyle w:val="ConsPlusNormal"/>
      </w:pPr>
    </w:p>
    <w:p w:rsidR="008E3F60" w:rsidRDefault="008E3F60">
      <w:pPr>
        <w:pStyle w:val="ConsPlusNormal"/>
        <w:ind w:firstLine="540"/>
        <w:jc w:val="both"/>
      </w:pPr>
      <w:r>
        <w:t>1. Организации промышленности (в том числе организации, осуществляющие научные исследования и разработки):</w:t>
      </w:r>
    </w:p>
    <w:p w:rsidR="008E3F60" w:rsidRDefault="008E3F60">
      <w:pPr>
        <w:pStyle w:val="ConsPlusNormal"/>
        <w:ind w:firstLine="540"/>
        <w:jc w:val="both"/>
      </w:pPr>
      <w:r>
        <w:t>индекс промышленного производства по установленному набору товаров-представителей, процентов;</w:t>
      </w:r>
    </w:p>
    <w:p w:rsidR="008E3F60" w:rsidRDefault="008E3F60">
      <w:pPr>
        <w:pStyle w:val="ConsPlusNormal"/>
        <w:ind w:firstLine="540"/>
        <w:jc w:val="both"/>
      </w:pPr>
      <w:r>
        <w:t>рентабельность продаж, процентов;</w:t>
      </w:r>
    </w:p>
    <w:p w:rsidR="008E3F60" w:rsidRDefault="008E3F60">
      <w:pPr>
        <w:pStyle w:val="ConsPlusNormal"/>
        <w:ind w:firstLine="540"/>
        <w:jc w:val="both"/>
      </w:pPr>
      <w:r>
        <w:t>выручка от реализации продукции, товаров (работ, услуг),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чистая прибыль, убыток,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экспорт товаров и услуг (по основному виду деятельности), процентов к предыдущему году;</w:t>
      </w:r>
    </w:p>
    <w:p w:rsidR="008E3F60" w:rsidRDefault="008E3F60">
      <w:pPr>
        <w:pStyle w:val="ConsPlusNormal"/>
        <w:ind w:firstLine="540"/>
        <w:jc w:val="both"/>
      </w:pPr>
      <w:r>
        <w:t>снижение уровня затрат на производство и реализацию продукции (работ, услуг), процентов;</w:t>
      </w:r>
    </w:p>
    <w:p w:rsidR="008E3F60" w:rsidRDefault="008E3F60">
      <w:pPr>
        <w:pStyle w:val="ConsPlusNormal"/>
        <w:ind w:firstLine="540"/>
        <w:jc w:val="both"/>
      </w:pPr>
      <w:r>
        <w:t>показатель по энергосбережению, процентов;</w:t>
      </w:r>
    </w:p>
    <w:p w:rsidR="008E3F60" w:rsidRDefault="008E3F60">
      <w:pPr>
        <w:pStyle w:val="ConsPlusNormal"/>
        <w:ind w:firstLine="540"/>
        <w:jc w:val="both"/>
      </w:pPr>
      <w:r>
        <w:t>количество научных исследований и разработок, единиц (для организаций, осуществляющих научные исследования и разработки).</w:t>
      </w:r>
    </w:p>
    <w:p w:rsidR="008E3F60" w:rsidRDefault="008E3F60">
      <w:pPr>
        <w:pStyle w:val="ConsPlusNormal"/>
        <w:ind w:firstLine="540"/>
        <w:jc w:val="both"/>
      </w:pPr>
      <w:r>
        <w:t>2. Организации, осуществляющие деятельность в строительстве:</w:t>
      </w:r>
    </w:p>
    <w:p w:rsidR="008E3F60" w:rsidRDefault="008E3F60">
      <w:pPr>
        <w:pStyle w:val="ConsPlusNormal"/>
        <w:ind w:firstLine="540"/>
        <w:jc w:val="both"/>
      </w:pPr>
      <w:r>
        <w:t>объем подрядных работ, выполненных собственными силами,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рентабельность продаж, процентов;</w:t>
      </w:r>
    </w:p>
    <w:p w:rsidR="008E3F60" w:rsidRDefault="008E3F60">
      <w:pPr>
        <w:pStyle w:val="ConsPlusNormal"/>
        <w:ind w:firstLine="540"/>
        <w:jc w:val="both"/>
      </w:pPr>
      <w:r>
        <w:t>выручка от реализации продукции, товаров (работ, услуг),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чистая прибыль, убыток</w:t>
      </w:r>
      <w:proofErr w:type="gramStart"/>
      <w:r>
        <w:t xml:space="preserve"> (-), </w:t>
      </w:r>
      <w:proofErr w:type="gramEnd"/>
      <w:r>
        <w:t>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экспо</w:t>
      </w:r>
      <w:proofErr w:type="gramStart"/>
      <w:r>
        <w:t>рт стр</w:t>
      </w:r>
      <w:proofErr w:type="gramEnd"/>
      <w:r>
        <w:t>оительных, инженерных и архитектурных услуг, тысяч долларов США;</w:t>
      </w:r>
    </w:p>
    <w:p w:rsidR="008E3F60" w:rsidRDefault="008E3F60">
      <w:pPr>
        <w:pStyle w:val="ConsPlusNormal"/>
        <w:ind w:firstLine="540"/>
        <w:jc w:val="both"/>
      </w:pPr>
      <w:r>
        <w:t>снижение уровня затрат на производство и реализацию продукции (работ, услуг), процентов;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налогам и сборам, по социальному страхованию и обеспечению,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оплате труда,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количество случаев производственного травматизма, допущенных по вине нанимателя, в том числе со смертельным исходом, единиц.</w:t>
      </w:r>
    </w:p>
    <w:p w:rsidR="008E3F60" w:rsidRDefault="008E3F60">
      <w:pPr>
        <w:pStyle w:val="ConsPlusNormal"/>
        <w:ind w:firstLine="540"/>
        <w:jc w:val="both"/>
      </w:pPr>
      <w:r>
        <w:t>3. Организации сельского хозяйства:</w:t>
      </w:r>
    </w:p>
    <w:p w:rsidR="008E3F60" w:rsidRDefault="008E3F60">
      <w:pPr>
        <w:pStyle w:val="ConsPlusNormal"/>
        <w:ind w:firstLine="540"/>
        <w:jc w:val="both"/>
      </w:pPr>
      <w:r>
        <w:t>продукция сельского хозяйства (в сопоставимых ценах), процентов к предыдущему году;</w:t>
      </w:r>
    </w:p>
    <w:p w:rsidR="008E3F60" w:rsidRDefault="008E3F60">
      <w:pPr>
        <w:pStyle w:val="ConsPlusNormal"/>
        <w:ind w:firstLine="540"/>
        <w:jc w:val="both"/>
      </w:pPr>
      <w:r>
        <w:t>выручка от реализации продукции, товаров (работ, услуг) на одного среднесписочного работника,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номинальная начисленная среднемесячная заработная плата работников,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соотношение темпа роста выручки от реализации продукции, товаров (работ, услуг) на одного среднесписочного работника и темпа роста номинальной начисленной среднемесячной заработной платы, коэффициент;</w:t>
      </w:r>
    </w:p>
    <w:p w:rsidR="008E3F60" w:rsidRDefault="008E3F60">
      <w:pPr>
        <w:pStyle w:val="ConsPlusNormal"/>
        <w:ind w:firstLine="540"/>
        <w:jc w:val="both"/>
      </w:pPr>
      <w:r>
        <w:t>рентабельность продаж, процентов;</w:t>
      </w:r>
    </w:p>
    <w:p w:rsidR="008E3F60" w:rsidRDefault="008E3F60">
      <w:pPr>
        <w:pStyle w:val="ConsPlusNormal"/>
        <w:ind w:firstLine="540"/>
        <w:jc w:val="both"/>
      </w:pPr>
      <w:r>
        <w:t>поставлено продукции для государственных республиканских и местных нужд по видам продукции, тонн;</w:t>
      </w:r>
    </w:p>
    <w:p w:rsidR="008E3F60" w:rsidRDefault="008E3F60">
      <w:pPr>
        <w:pStyle w:val="ConsPlusNormal"/>
        <w:ind w:firstLine="540"/>
        <w:jc w:val="both"/>
      </w:pPr>
      <w:r>
        <w:t>снижение уровня затрат на производство и реализацию продукции (работ, услуг) (в фактических ценах), процентов;</w:t>
      </w:r>
    </w:p>
    <w:p w:rsidR="008E3F60" w:rsidRDefault="008E3F60">
      <w:pPr>
        <w:pStyle w:val="ConsPlusNormal"/>
        <w:ind w:firstLine="540"/>
        <w:jc w:val="both"/>
      </w:pPr>
      <w:r>
        <w:t>снижение уровня материалоемкости продукции (работ, услуг) (в фактических ценах), процентов;</w:t>
      </w:r>
    </w:p>
    <w:p w:rsidR="008E3F60" w:rsidRDefault="008E3F60">
      <w:pPr>
        <w:pStyle w:val="ConsPlusNormal"/>
        <w:ind w:firstLine="540"/>
        <w:jc w:val="both"/>
      </w:pPr>
      <w:r>
        <w:t>снижение просроченной дебиторской задолженности к началу отчетного года, процентов;</w:t>
      </w:r>
    </w:p>
    <w:p w:rsidR="008E3F60" w:rsidRDefault="008E3F60">
      <w:pPr>
        <w:pStyle w:val="ConsPlusNormal"/>
        <w:ind w:firstLine="540"/>
        <w:jc w:val="both"/>
      </w:pPr>
      <w:r>
        <w:t>снижение просроченной кредиторской задолженности к началу отчетного года, процентов;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налогам и сборам, по социальному страхованию и обеспечению,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оплате труда,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количество случаев производственного травматизма, допущенных по вине нанимателя, в том числе со смертельным исходом, единиц;</w:t>
      </w:r>
    </w:p>
    <w:p w:rsidR="008E3F60" w:rsidRDefault="008E3F60">
      <w:pPr>
        <w:pStyle w:val="ConsPlusNormal"/>
        <w:ind w:firstLine="540"/>
        <w:jc w:val="both"/>
      </w:pPr>
      <w:r>
        <w:t>показатель по энергосбережению, процентов.</w:t>
      </w:r>
    </w:p>
    <w:p w:rsidR="008E3F60" w:rsidRDefault="008E3F60">
      <w:pPr>
        <w:pStyle w:val="ConsPlusNormal"/>
        <w:ind w:firstLine="540"/>
        <w:jc w:val="both"/>
      </w:pPr>
      <w:r>
        <w:t>4. Организации, осуществляющие деятельность в сфере транспорта и связи:</w:t>
      </w:r>
    </w:p>
    <w:p w:rsidR="008E3F60" w:rsidRDefault="008E3F60">
      <w:pPr>
        <w:pStyle w:val="ConsPlusNormal"/>
        <w:ind w:firstLine="540"/>
        <w:jc w:val="both"/>
      </w:pPr>
      <w:r>
        <w:t>грузооборот транспорта, тысяч тонно-километров;</w:t>
      </w:r>
    </w:p>
    <w:p w:rsidR="008E3F60" w:rsidRDefault="008E3F60">
      <w:pPr>
        <w:pStyle w:val="ConsPlusNormal"/>
        <w:ind w:firstLine="540"/>
        <w:jc w:val="both"/>
      </w:pPr>
      <w:r>
        <w:lastRenderedPageBreak/>
        <w:t>пассажирооборот транспорта, тысяч пассажиро-километров;</w:t>
      </w:r>
    </w:p>
    <w:p w:rsidR="008E3F60" w:rsidRDefault="008E3F60">
      <w:pPr>
        <w:pStyle w:val="ConsPlusNormal"/>
        <w:ind w:firstLine="540"/>
        <w:jc w:val="both"/>
      </w:pPr>
      <w:r>
        <w:t>экспорт услуг, процентов к предыдущему году;</w:t>
      </w:r>
    </w:p>
    <w:p w:rsidR="008E3F60" w:rsidRDefault="008E3F60">
      <w:pPr>
        <w:pStyle w:val="ConsPlusNormal"/>
        <w:ind w:firstLine="540"/>
        <w:jc w:val="both"/>
      </w:pPr>
      <w:r>
        <w:t>выручка от реализации продукции, товаров (работ, услуг) на одного среднесписочного работника,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чистая прибыль, убыток</w:t>
      </w:r>
      <w:proofErr w:type="gramStart"/>
      <w:r>
        <w:t xml:space="preserve"> (-), </w:t>
      </w:r>
      <w:proofErr w:type="gramEnd"/>
      <w:r>
        <w:t>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рентабельность продаж, процентов;</w:t>
      </w:r>
    </w:p>
    <w:p w:rsidR="008E3F60" w:rsidRDefault="008E3F60">
      <w:pPr>
        <w:pStyle w:val="ConsPlusNormal"/>
        <w:ind w:firstLine="540"/>
        <w:jc w:val="both"/>
      </w:pPr>
      <w:r>
        <w:t>показатель по энергосбережению, процентов;</w:t>
      </w:r>
    </w:p>
    <w:p w:rsidR="008E3F60" w:rsidRDefault="008E3F60">
      <w:pPr>
        <w:pStyle w:val="ConsPlusNormal"/>
        <w:ind w:firstLine="540"/>
        <w:jc w:val="both"/>
      </w:pPr>
      <w:r>
        <w:t>показатель по экономии светлых нефтепродуктов, процентов;</w:t>
      </w:r>
    </w:p>
    <w:p w:rsidR="008E3F60" w:rsidRDefault="008E3F60">
      <w:pPr>
        <w:pStyle w:val="ConsPlusNormal"/>
        <w:ind w:firstLine="540"/>
        <w:jc w:val="both"/>
      </w:pPr>
      <w:r>
        <w:t>количество случаев производственного травматизма, допущенных по вине нанимателя, в том числе со смертельным исходом, единиц;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налогам и сборам, социальному страхованию и обеспечению,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оплате труда, тысяч белорусских рублей.</w:t>
      </w:r>
    </w:p>
    <w:p w:rsidR="008E3F60" w:rsidRDefault="008E3F60">
      <w:pPr>
        <w:pStyle w:val="ConsPlusNormal"/>
        <w:ind w:firstLine="540"/>
        <w:jc w:val="both"/>
      </w:pPr>
      <w:r>
        <w:t>5. Организации, осуществляющие деятельность в сфере торговли, общественного питания и оказания бытовых услуг:</w:t>
      </w:r>
    </w:p>
    <w:p w:rsidR="008E3F60" w:rsidRDefault="008E3F60">
      <w:pPr>
        <w:pStyle w:val="ConsPlusNormal"/>
        <w:ind w:firstLine="540"/>
        <w:jc w:val="both"/>
      </w:pPr>
      <w:r>
        <w:t>5.1. организации, осуществляющие деятельность в сфере торговли:</w:t>
      </w:r>
    </w:p>
    <w:p w:rsidR="008E3F60" w:rsidRDefault="008E3F60">
      <w:pPr>
        <w:pStyle w:val="ConsPlusNormal"/>
        <w:ind w:firstLine="540"/>
        <w:jc w:val="both"/>
      </w:pPr>
      <w:r>
        <w:t>розничный товарооборот,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темп роста розничного товарооборота, процентов;</w:t>
      </w:r>
    </w:p>
    <w:p w:rsidR="008E3F60" w:rsidRDefault="008E3F60">
      <w:pPr>
        <w:pStyle w:val="ConsPlusNormal"/>
        <w:ind w:firstLine="540"/>
        <w:jc w:val="both"/>
      </w:pPr>
      <w:r>
        <w:t>выручка от реализации продукции, товаров, работ, услуг на одного среднесписочного работника,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рост производительности труда (в сопоставимых ценах), процентов;</w:t>
      </w:r>
    </w:p>
    <w:p w:rsidR="008E3F60" w:rsidRDefault="008E3F60">
      <w:pPr>
        <w:pStyle w:val="ConsPlusNormal"/>
        <w:ind w:firstLine="540"/>
        <w:jc w:val="both"/>
      </w:pPr>
      <w:r>
        <w:t>номинальная начисленная среднемесячная заработная плата,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рост реальной заработной платы, процентов;</w:t>
      </w:r>
    </w:p>
    <w:p w:rsidR="008E3F60" w:rsidRDefault="008E3F60">
      <w:pPr>
        <w:pStyle w:val="ConsPlusNormal"/>
        <w:ind w:firstLine="540"/>
        <w:jc w:val="both"/>
      </w:pPr>
      <w:r>
        <w:t>рост производительности труда по отношению к росту реальной заработной платы, процентов;</w:t>
      </w:r>
    </w:p>
    <w:p w:rsidR="008E3F60" w:rsidRDefault="008E3F60">
      <w:pPr>
        <w:pStyle w:val="ConsPlusNormal"/>
        <w:ind w:firstLine="540"/>
        <w:jc w:val="both"/>
      </w:pPr>
      <w:r>
        <w:t>среднесписочная численность работников, единиц;</w:t>
      </w:r>
    </w:p>
    <w:p w:rsidR="008E3F60" w:rsidRDefault="008E3F60">
      <w:pPr>
        <w:pStyle w:val="ConsPlusNormal"/>
        <w:ind w:firstLine="540"/>
        <w:jc w:val="both"/>
      </w:pPr>
      <w:r>
        <w:t>рентабельность продаж, процентов;</w:t>
      </w:r>
    </w:p>
    <w:p w:rsidR="008E3F60" w:rsidRDefault="008E3F60">
      <w:pPr>
        <w:pStyle w:val="ConsPlusNormal"/>
        <w:ind w:firstLine="540"/>
        <w:jc w:val="both"/>
      </w:pPr>
      <w:r>
        <w:t>рентабельность реализованной продукции, товаров (работ, услуг), процентов;</w:t>
      </w:r>
    </w:p>
    <w:p w:rsidR="008E3F60" w:rsidRDefault="008E3F60">
      <w:pPr>
        <w:pStyle w:val="ConsPlusNormal"/>
        <w:ind w:firstLine="540"/>
        <w:jc w:val="both"/>
      </w:pPr>
      <w:r>
        <w:t>чистая прибыль, убыток</w:t>
      </w:r>
      <w:proofErr w:type="gramStart"/>
      <w:r>
        <w:t xml:space="preserve"> (-), </w:t>
      </w:r>
      <w:proofErr w:type="gramEnd"/>
      <w:r>
        <w:t>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инвестиции в основной капитал, процентов;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налогам и сборам, социальному страхованию и обеспечению,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оплате труда,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показатель по энергосбережению, процентов;</w:t>
      </w:r>
    </w:p>
    <w:p w:rsidR="008E3F60" w:rsidRDefault="008E3F60">
      <w:pPr>
        <w:pStyle w:val="ConsPlusNormal"/>
        <w:ind w:firstLine="540"/>
        <w:jc w:val="both"/>
      </w:pPr>
      <w:r>
        <w:t>снижение уровня затрат на производство и реализацию продукции (работ, услуг), процентов;</w:t>
      </w:r>
    </w:p>
    <w:p w:rsidR="008E3F60" w:rsidRDefault="008E3F60">
      <w:pPr>
        <w:pStyle w:val="ConsPlusNormal"/>
        <w:ind w:firstLine="540"/>
        <w:jc w:val="both"/>
      </w:pPr>
      <w:r>
        <w:t>количество случаев производственного травматизма, допущенных по вине нанимателя, в том числе со смертельным исходом, единиц;</w:t>
      </w:r>
    </w:p>
    <w:p w:rsidR="008E3F60" w:rsidRDefault="008E3F60">
      <w:pPr>
        <w:pStyle w:val="ConsPlusNormal"/>
        <w:ind w:firstLine="540"/>
        <w:jc w:val="both"/>
      </w:pPr>
      <w:r>
        <w:t>количество обоснованных жалоб, замечаний граждан, единиц;</w:t>
      </w:r>
    </w:p>
    <w:p w:rsidR="008E3F60" w:rsidRDefault="008E3F60">
      <w:pPr>
        <w:pStyle w:val="ConsPlusNormal"/>
        <w:ind w:firstLine="540"/>
        <w:jc w:val="both"/>
      </w:pPr>
      <w:r>
        <w:t>оптовый товарооборот, тысяч белорусских рублей (для организаций, осуществляющих деятельность в сфере оптовой торговли);</w:t>
      </w:r>
    </w:p>
    <w:p w:rsidR="008E3F60" w:rsidRDefault="008E3F60">
      <w:pPr>
        <w:pStyle w:val="ConsPlusNormal"/>
        <w:ind w:firstLine="540"/>
        <w:jc w:val="both"/>
      </w:pPr>
      <w:r>
        <w:t>складская площадь, квадратных метров (для организаций, осуществляющих деятельность в сфере оптовой торговли);</w:t>
      </w:r>
    </w:p>
    <w:p w:rsidR="008E3F60" w:rsidRDefault="008E3F60">
      <w:pPr>
        <w:pStyle w:val="ConsPlusNormal"/>
        <w:ind w:firstLine="540"/>
        <w:jc w:val="both"/>
      </w:pPr>
      <w:r>
        <w:t>оптовый товарооборот на один квадратный метр складской площади, тысяч белорусских рублей (для организаций, осуществляющих деятельность в сфере оптовой торговли);</w:t>
      </w:r>
    </w:p>
    <w:p w:rsidR="008E3F60" w:rsidRDefault="008E3F60">
      <w:pPr>
        <w:pStyle w:val="ConsPlusNormal"/>
        <w:ind w:firstLine="540"/>
        <w:jc w:val="both"/>
      </w:pPr>
      <w:r>
        <w:t>сальдо внешней торговли товарами, тысяч долларов США (для организаций, осуществляющих деятельность в сфере оптовой торговли);</w:t>
      </w:r>
    </w:p>
    <w:p w:rsidR="008E3F60" w:rsidRDefault="008E3F60">
      <w:pPr>
        <w:pStyle w:val="ConsPlusNormal"/>
        <w:ind w:firstLine="540"/>
        <w:jc w:val="both"/>
      </w:pPr>
      <w:r>
        <w:t>экспорт товаров, тысяч долларов США (для организаций, осуществляющих деятельность в сфере оптовой торговли);</w:t>
      </w:r>
    </w:p>
    <w:p w:rsidR="008E3F60" w:rsidRDefault="008E3F60">
      <w:pPr>
        <w:pStyle w:val="ConsPlusNormal"/>
        <w:ind w:firstLine="540"/>
        <w:jc w:val="both"/>
      </w:pPr>
      <w:r>
        <w:t>удельный вес продаж товаров отечественного производства (для организаций, осуществляющих деятельность в сфере розничной торговли), процентов;</w:t>
      </w:r>
    </w:p>
    <w:p w:rsidR="008E3F60" w:rsidRDefault="008E3F60">
      <w:pPr>
        <w:pStyle w:val="ConsPlusNormal"/>
        <w:ind w:firstLine="540"/>
        <w:jc w:val="both"/>
      </w:pPr>
      <w:r>
        <w:t>5.2. организации, осуществляющие деятельность в сфере общественного питания:</w:t>
      </w:r>
    </w:p>
    <w:p w:rsidR="008E3F60" w:rsidRDefault="008E3F60">
      <w:pPr>
        <w:pStyle w:val="ConsPlusNormal"/>
        <w:ind w:firstLine="540"/>
        <w:jc w:val="both"/>
      </w:pPr>
      <w:r>
        <w:t>товарооборот общественного питания,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темп роста товарооборота общественного питания (в фактических ценах), процентов;</w:t>
      </w:r>
    </w:p>
    <w:p w:rsidR="008E3F60" w:rsidRDefault="008E3F60">
      <w:pPr>
        <w:pStyle w:val="ConsPlusNormal"/>
        <w:ind w:firstLine="540"/>
        <w:jc w:val="both"/>
      </w:pPr>
      <w:r>
        <w:lastRenderedPageBreak/>
        <w:t>выручка от реализации продукции, товаров (работ, услуг) на одного среднесписочного работника,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рост производительности труда в сопоставимых ценах, процентов;</w:t>
      </w:r>
    </w:p>
    <w:p w:rsidR="008E3F60" w:rsidRDefault="008E3F60">
      <w:pPr>
        <w:pStyle w:val="ConsPlusNormal"/>
        <w:ind w:firstLine="540"/>
        <w:jc w:val="both"/>
      </w:pPr>
      <w:r>
        <w:t>номинальная начисленная среднемесячная заработная плата работников,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рост реальной заработной платы, процентов;</w:t>
      </w:r>
    </w:p>
    <w:p w:rsidR="008E3F60" w:rsidRDefault="008E3F60">
      <w:pPr>
        <w:pStyle w:val="ConsPlusNormal"/>
        <w:ind w:firstLine="540"/>
        <w:jc w:val="both"/>
      </w:pPr>
      <w:r>
        <w:t>товарооборот общественного питания на одного среднесписочного работника,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чистая прибыль, убыток</w:t>
      </w:r>
      <w:proofErr w:type="gramStart"/>
      <w:r>
        <w:t xml:space="preserve"> (-), </w:t>
      </w:r>
      <w:proofErr w:type="gramEnd"/>
      <w:r>
        <w:t>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рентабельность продаж, процентов;</w:t>
      </w:r>
    </w:p>
    <w:p w:rsidR="008E3F60" w:rsidRDefault="008E3F60">
      <w:pPr>
        <w:pStyle w:val="ConsPlusNormal"/>
        <w:ind w:firstLine="540"/>
        <w:jc w:val="both"/>
      </w:pPr>
      <w:r>
        <w:t>рентабельность реализованной продукции, товаров (работ, услуг), процентов;</w:t>
      </w:r>
    </w:p>
    <w:p w:rsidR="008E3F60" w:rsidRDefault="008E3F60">
      <w:pPr>
        <w:pStyle w:val="ConsPlusNormal"/>
        <w:ind w:firstLine="540"/>
        <w:jc w:val="both"/>
      </w:pPr>
      <w:r>
        <w:t>среднесписочная численность работников, единиц;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налогам и сборам, социальному страхованию и обеспечению,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оплате труда,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количество объектов общественного питания, входящих в состав соискателя, единиц;</w:t>
      </w:r>
    </w:p>
    <w:p w:rsidR="008E3F60" w:rsidRDefault="008E3F60">
      <w:pPr>
        <w:pStyle w:val="ConsPlusNormal"/>
        <w:ind w:firstLine="540"/>
        <w:jc w:val="both"/>
      </w:pPr>
      <w:r>
        <w:t>число мест в объектах общественного питания, единиц;</w:t>
      </w:r>
    </w:p>
    <w:p w:rsidR="008E3F60" w:rsidRDefault="008E3F60">
      <w:pPr>
        <w:pStyle w:val="ConsPlusNormal"/>
        <w:ind w:firstLine="540"/>
        <w:jc w:val="both"/>
      </w:pPr>
      <w:r>
        <w:t>показатель по энергосбережению, процентов;</w:t>
      </w:r>
    </w:p>
    <w:p w:rsidR="008E3F60" w:rsidRDefault="008E3F60">
      <w:pPr>
        <w:pStyle w:val="ConsPlusNormal"/>
        <w:ind w:firstLine="540"/>
        <w:jc w:val="both"/>
      </w:pPr>
      <w:r>
        <w:t>количество случаев производственного травматизма, допущенных по вине нанимателя, в том числе со смертельным исходом, единиц;</w:t>
      </w:r>
    </w:p>
    <w:p w:rsidR="008E3F60" w:rsidRDefault="008E3F60">
      <w:pPr>
        <w:pStyle w:val="ConsPlusNormal"/>
        <w:ind w:firstLine="540"/>
        <w:jc w:val="both"/>
      </w:pPr>
      <w:r>
        <w:t>5.3. организации, осуществляющие деятельность в сфере оказания бытовых услуг:</w:t>
      </w:r>
    </w:p>
    <w:p w:rsidR="008E3F60" w:rsidRDefault="008E3F60">
      <w:pPr>
        <w:pStyle w:val="ConsPlusNormal"/>
        <w:ind w:firstLine="540"/>
        <w:jc w:val="both"/>
      </w:pPr>
      <w:r>
        <w:t>выручка от реализации продукции, товаров (работ, услуг),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объем платных бытовых услуг населению,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выручка от реализации продукции, товаров (работ, услуг) на одного среднесписочного работника,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рост производительности труда в сопоставимых ценах, процентов;</w:t>
      </w:r>
    </w:p>
    <w:p w:rsidR="008E3F60" w:rsidRDefault="008E3F60">
      <w:pPr>
        <w:pStyle w:val="ConsPlusNormal"/>
        <w:ind w:firstLine="540"/>
        <w:jc w:val="both"/>
      </w:pPr>
      <w:r>
        <w:t>среднесписочная численность работников, единиц;</w:t>
      </w:r>
    </w:p>
    <w:p w:rsidR="008E3F60" w:rsidRDefault="008E3F60">
      <w:pPr>
        <w:pStyle w:val="ConsPlusNormal"/>
        <w:ind w:firstLine="540"/>
        <w:jc w:val="both"/>
      </w:pPr>
      <w:r>
        <w:t>номинальная начисленная среднемесячная заработная плата,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рост реальной заработной платы, процентов;</w:t>
      </w:r>
    </w:p>
    <w:p w:rsidR="008E3F60" w:rsidRDefault="008E3F60">
      <w:pPr>
        <w:pStyle w:val="ConsPlusNormal"/>
        <w:ind w:firstLine="540"/>
        <w:jc w:val="both"/>
      </w:pPr>
      <w:r>
        <w:t>рост производительности труда по отношению к росту реальной заработной платы, процентов;</w:t>
      </w:r>
    </w:p>
    <w:p w:rsidR="008E3F60" w:rsidRDefault="008E3F60">
      <w:pPr>
        <w:pStyle w:val="ConsPlusNormal"/>
        <w:ind w:firstLine="540"/>
        <w:jc w:val="both"/>
      </w:pPr>
      <w:r>
        <w:t>себестоимость реализованной продукции, товаров (работ, услуг),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рентабельность реализованной продукции, товаров (работ, услуг), процентов;</w:t>
      </w:r>
    </w:p>
    <w:p w:rsidR="008E3F60" w:rsidRDefault="008E3F60">
      <w:pPr>
        <w:pStyle w:val="ConsPlusNormal"/>
        <w:ind w:firstLine="540"/>
        <w:jc w:val="both"/>
      </w:pPr>
      <w:r>
        <w:t>рентабельность продаж, процентов;</w:t>
      </w:r>
    </w:p>
    <w:p w:rsidR="008E3F60" w:rsidRDefault="008E3F60">
      <w:pPr>
        <w:pStyle w:val="ConsPlusNormal"/>
        <w:ind w:firstLine="540"/>
        <w:jc w:val="both"/>
      </w:pPr>
      <w:r>
        <w:t>чистая прибыль, убыток</w:t>
      </w:r>
      <w:proofErr w:type="gramStart"/>
      <w:r>
        <w:t xml:space="preserve"> (-), </w:t>
      </w:r>
      <w:proofErr w:type="gramEnd"/>
      <w:r>
        <w:t>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налогам и сборам, социальному страхованию и обеспечению,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оплате труда,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показатель по энергосбережению, процентов;</w:t>
      </w:r>
    </w:p>
    <w:p w:rsidR="008E3F60" w:rsidRDefault="008E3F60">
      <w:pPr>
        <w:pStyle w:val="ConsPlusNormal"/>
        <w:ind w:firstLine="540"/>
        <w:jc w:val="both"/>
      </w:pPr>
      <w:r>
        <w:t>количество случаев производственного травматизма, допущенных по вине нанимателя, в том числе со смертельным исходом, единиц;</w:t>
      </w:r>
    </w:p>
    <w:p w:rsidR="008E3F60" w:rsidRDefault="008E3F60">
      <w:pPr>
        <w:pStyle w:val="ConsPlusNormal"/>
        <w:ind w:firstLine="540"/>
        <w:jc w:val="both"/>
      </w:pPr>
      <w:r>
        <w:t>количество обоснованных жалоб, замечаний граждан, единиц.</w:t>
      </w:r>
    </w:p>
    <w:p w:rsidR="008E3F60" w:rsidRDefault="008E3F60">
      <w:pPr>
        <w:pStyle w:val="ConsPlusNormal"/>
        <w:ind w:firstLine="540"/>
        <w:jc w:val="both"/>
      </w:pPr>
      <w:r>
        <w:t>6. Организации, осуществляющие деятельность в сфере жилищно-коммунального хозяйства:</w:t>
      </w:r>
    </w:p>
    <w:p w:rsidR="008E3F60" w:rsidRDefault="008E3F60">
      <w:pPr>
        <w:pStyle w:val="ConsPlusNormal"/>
        <w:ind w:firstLine="540"/>
        <w:jc w:val="both"/>
      </w:pPr>
      <w:r>
        <w:t>рентабельность продаж, процентов;</w:t>
      </w:r>
    </w:p>
    <w:p w:rsidR="008E3F60" w:rsidRDefault="008E3F60">
      <w:pPr>
        <w:pStyle w:val="ConsPlusNormal"/>
        <w:ind w:firstLine="540"/>
        <w:jc w:val="both"/>
      </w:pPr>
      <w:r>
        <w:t>выручка от реализации продукции, товаров (работ, услуг),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чистая прибыль, убыток</w:t>
      </w:r>
      <w:proofErr w:type="gramStart"/>
      <w:r>
        <w:t xml:space="preserve"> (-), </w:t>
      </w:r>
      <w:proofErr w:type="gramEnd"/>
      <w:r>
        <w:t>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выручка от реализации продукции, товаров (работ, услуг) на одного среднесписочного работника,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номинальная начисленная среднемесячная заработная плата работников,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налогам и сборам, по социальному страхованию и обеспечению,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просроченная кредиторская задолженность по оплате труда,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 xml:space="preserve">количество случаев производственного травматизма, допущенных по вине нанимателя, в </w:t>
      </w:r>
      <w:r>
        <w:lastRenderedPageBreak/>
        <w:t>том числе со смертельным исходом, единиц;</w:t>
      </w:r>
    </w:p>
    <w:p w:rsidR="008E3F60" w:rsidRDefault="008E3F60">
      <w:pPr>
        <w:pStyle w:val="ConsPlusNormal"/>
        <w:ind w:firstLine="540"/>
        <w:jc w:val="both"/>
      </w:pPr>
      <w:r>
        <w:t>соотношение темпа роста выручки от реализации продукции, товаров (работ, услуг) на одного среднесписочного работника и темпа роста номинальной начисленной среднемесячной заработной платы, коэффициент;</w:t>
      </w:r>
    </w:p>
    <w:p w:rsidR="008E3F60" w:rsidRDefault="008E3F60">
      <w:pPr>
        <w:pStyle w:val="ConsPlusNormal"/>
        <w:ind w:firstLine="540"/>
        <w:jc w:val="both"/>
      </w:pPr>
      <w:r>
        <w:t>снижение уровня затрат на производство и реализацию продукции (работ, услуг) (в фактических ценах), процентов;</w:t>
      </w:r>
    </w:p>
    <w:p w:rsidR="008E3F60" w:rsidRDefault="008E3F60">
      <w:pPr>
        <w:pStyle w:val="ConsPlusNormal"/>
        <w:ind w:firstLine="540"/>
        <w:jc w:val="both"/>
      </w:pPr>
      <w:r>
        <w:t>показатель по энергосбережению, процентов.</w:t>
      </w:r>
    </w:p>
    <w:p w:rsidR="008E3F60" w:rsidRDefault="008E3F60">
      <w:pPr>
        <w:pStyle w:val="ConsPlusNormal"/>
        <w:ind w:firstLine="540"/>
        <w:jc w:val="both"/>
      </w:pPr>
      <w:r>
        <w:t>7. Организации социальной сферы:</w:t>
      </w:r>
    </w:p>
    <w:p w:rsidR="008E3F60" w:rsidRDefault="008E3F60">
      <w:pPr>
        <w:pStyle w:val="ConsPlusNormal"/>
        <w:ind w:firstLine="540"/>
        <w:jc w:val="both"/>
      </w:pPr>
      <w:r>
        <w:t>7.1. организации, осуществляющие деятельность в сфере культуры, по организации отдыха и развлечений:</w:t>
      </w:r>
    </w:p>
    <w:p w:rsidR="008E3F60" w:rsidRDefault="008E3F60">
      <w:pPr>
        <w:pStyle w:val="ConsPlusNormal"/>
        <w:ind w:firstLine="540"/>
        <w:jc w:val="both"/>
      </w:pPr>
      <w:r>
        <w:t>7.1.1. театрально-зрелищные организации:</w:t>
      </w:r>
    </w:p>
    <w:p w:rsidR="008E3F60" w:rsidRDefault="008E3F60">
      <w:pPr>
        <w:pStyle w:val="ConsPlusNormal"/>
        <w:ind w:firstLine="540"/>
        <w:jc w:val="both"/>
      </w:pPr>
      <w:r>
        <w:t>доля внебюджетных (собственных) средств в общем объеме финансирования, процентов;</w:t>
      </w:r>
    </w:p>
    <w:p w:rsidR="008E3F60" w:rsidRDefault="008E3F60">
      <w:pPr>
        <w:pStyle w:val="ConsPlusNormal"/>
        <w:ind w:firstLine="540"/>
        <w:jc w:val="both"/>
      </w:pPr>
      <w:r>
        <w:t>рост количества посещений, процентов;</w:t>
      </w:r>
    </w:p>
    <w:p w:rsidR="008E3F60" w:rsidRDefault="008E3F60">
      <w:pPr>
        <w:pStyle w:val="ConsPlusNormal"/>
        <w:ind w:firstLine="540"/>
        <w:jc w:val="both"/>
      </w:pPr>
      <w:r>
        <w:t>выручка от реализации продукции (работ, услуг), 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показатель по энергосбережению, процентов;</w:t>
      </w:r>
    </w:p>
    <w:p w:rsidR="008E3F60" w:rsidRDefault="008E3F60">
      <w:pPr>
        <w:pStyle w:val="ConsPlusNormal"/>
        <w:ind w:firstLine="540"/>
        <w:jc w:val="both"/>
      </w:pPr>
      <w:proofErr w:type="gramStart"/>
      <w:r>
        <w:t>средняя</w:t>
      </w:r>
      <w:proofErr w:type="gramEnd"/>
      <w:r>
        <w:t xml:space="preserve"> заполняемость зрительных залов, процентов;</w:t>
      </w:r>
    </w:p>
    <w:p w:rsidR="008E3F60" w:rsidRDefault="008E3F60">
      <w:pPr>
        <w:pStyle w:val="ConsPlusNormal"/>
        <w:ind w:firstLine="540"/>
        <w:jc w:val="both"/>
      </w:pPr>
      <w:r>
        <w:t>7.1.2. культурно-просветительные организации:</w:t>
      </w:r>
    </w:p>
    <w:p w:rsidR="008E3F60" w:rsidRDefault="008E3F60">
      <w:pPr>
        <w:pStyle w:val="ConsPlusNormal"/>
        <w:ind w:firstLine="540"/>
        <w:jc w:val="both"/>
      </w:pPr>
      <w:r>
        <w:t>музеи:</w:t>
      </w:r>
    </w:p>
    <w:p w:rsidR="008E3F60" w:rsidRDefault="008E3F60">
      <w:pPr>
        <w:pStyle w:val="ConsPlusNormal"/>
        <w:ind w:firstLine="540"/>
        <w:jc w:val="both"/>
      </w:pPr>
      <w:r>
        <w:t>доля внебюджетных (собственных) средств в общем объеме финансирования, процентов;</w:t>
      </w:r>
    </w:p>
    <w:p w:rsidR="008E3F60" w:rsidRDefault="008E3F60">
      <w:pPr>
        <w:pStyle w:val="ConsPlusNormal"/>
        <w:ind w:firstLine="540"/>
        <w:jc w:val="both"/>
      </w:pPr>
      <w:r>
        <w:t>рост количества посещений музеев, процентов;</w:t>
      </w:r>
    </w:p>
    <w:p w:rsidR="008E3F60" w:rsidRDefault="008E3F60">
      <w:pPr>
        <w:pStyle w:val="ConsPlusNormal"/>
        <w:ind w:firstLine="540"/>
        <w:jc w:val="both"/>
      </w:pPr>
      <w:r>
        <w:t>рост объема музейного фонда, процентов;</w:t>
      </w:r>
    </w:p>
    <w:p w:rsidR="008E3F60" w:rsidRDefault="008E3F60">
      <w:pPr>
        <w:pStyle w:val="ConsPlusNormal"/>
        <w:ind w:firstLine="540"/>
        <w:jc w:val="both"/>
      </w:pPr>
      <w:r>
        <w:t>показатель по энергосбережению, процентов;</w:t>
      </w:r>
    </w:p>
    <w:p w:rsidR="008E3F60" w:rsidRDefault="008E3F60">
      <w:pPr>
        <w:pStyle w:val="ConsPlusNormal"/>
        <w:ind w:firstLine="540"/>
        <w:jc w:val="both"/>
      </w:pPr>
      <w:r>
        <w:t>публичные библиотеки:</w:t>
      </w:r>
    </w:p>
    <w:p w:rsidR="008E3F60" w:rsidRDefault="008E3F60">
      <w:pPr>
        <w:pStyle w:val="ConsPlusNormal"/>
        <w:ind w:firstLine="540"/>
        <w:jc w:val="both"/>
      </w:pPr>
      <w:r>
        <w:t>доля внебюджетных (собственных) средств в общем объеме финансирования, процентов;</w:t>
      </w:r>
    </w:p>
    <w:p w:rsidR="008E3F60" w:rsidRDefault="008E3F60">
      <w:pPr>
        <w:pStyle w:val="ConsPlusNormal"/>
        <w:ind w:firstLine="540"/>
        <w:jc w:val="both"/>
      </w:pPr>
      <w:r>
        <w:t>рост количества посещений публичных библиотек, в том числе удаленными пользователями, процентов;</w:t>
      </w:r>
    </w:p>
    <w:p w:rsidR="008E3F60" w:rsidRDefault="008E3F60">
      <w:pPr>
        <w:pStyle w:val="ConsPlusNormal"/>
        <w:ind w:firstLine="540"/>
        <w:jc w:val="both"/>
      </w:pPr>
      <w:r>
        <w:t>показатель по энергосбережению, процентов;</w:t>
      </w:r>
    </w:p>
    <w:p w:rsidR="008E3F60" w:rsidRDefault="008E3F60">
      <w:pPr>
        <w:pStyle w:val="ConsPlusNormal"/>
        <w:ind w:firstLine="540"/>
        <w:jc w:val="both"/>
      </w:pPr>
      <w:r>
        <w:t>клубные учреждения:</w:t>
      </w:r>
    </w:p>
    <w:p w:rsidR="008E3F60" w:rsidRDefault="008E3F60">
      <w:pPr>
        <w:pStyle w:val="ConsPlusNormal"/>
        <w:ind w:firstLine="540"/>
        <w:jc w:val="both"/>
      </w:pPr>
      <w:r>
        <w:t>доля внебюджетных (собственных) средств в общем объеме финансирования, процентов;</w:t>
      </w:r>
    </w:p>
    <w:p w:rsidR="008E3F60" w:rsidRDefault="008E3F60">
      <w:pPr>
        <w:pStyle w:val="ConsPlusNormal"/>
        <w:ind w:firstLine="540"/>
        <w:jc w:val="both"/>
      </w:pPr>
      <w:r>
        <w:t>рост количества посещений, процентов;</w:t>
      </w:r>
    </w:p>
    <w:p w:rsidR="008E3F60" w:rsidRDefault="008E3F60">
      <w:pPr>
        <w:pStyle w:val="ConsPlusNormal"/>
        <w:ind w:firstLine="540"/>
        <w:jc w:val="both"/>
      </w:pPr>
      <w:r>
        <w:t>увеличение количества коллективов, имеющих почетное звание "народный", "образцовый", "заслуженный", единиц;</w:t>
      </w:r>
    </w:p>
    <w:p w:rsidR="008E3F60" w:rsidRDefault="008E3F60">
      <w:pPr>
        <w:pStyle w:val="ConsPlusNormal"/>
        <w:ind w:firstLine="540"/>
        <w:jc w:val="both"/>
      </w:pPr>
      <w:r>
        <w:t>показатель по энергосбережению, процентов;</w:t>
      </w:r>
    </w:p>
    <w:p w:rsidR="008E3F60" w:rsidRDefault="008E3F60">
      <w:pPr>
        <w:pStyle w:val="ConsPlusNormal"/>
        <w:ind w:firstLine="540"/>
        <w:jc w:val="both"/>
      </w:pPr>
      <w:r>
        <w:t>организации кинематографии:</w:t>
      </w:r>
    </w:p>
    <w:p w:rsidR="008E3F60" w:rsidRDefault="008E3F60">
      <w:pPr>
        <w:pStyle w:val="ConsPlusNormal"/>
        <w:ind w:firstLine="540"/>
        <w:jc w:val="both"/>
      </w:pPr>
      <w:r>
        <w:t>доля внебюджетных (собственных) средств в общем объеме финансирования, процентов;</w:t>
      </w:r>
    </w:p>
    <w:p w:rsidR="008E3F60" w:rsidRDefault="008E3F60">
      <w:pPr>
        <w:pStyle w:val="ConsPlusNormal"/>
        <w:ind w:firstLine="540"/>
        <w:jc w:val="both"/>
      </w:pPr>
      <w:r>
        <w:t>рост количества посещений кин</w:t>
      </w:r>
      <w:proofErr w:type="gramStart"/>
      <w:r>
        <w:t>о-</w:t>
      </w:r>
      <w:proofErr w:type="gramEnd"/>
      <w:r>
        <w:t>, видеосеансов, процентов;</w:t>
      </w:r>
    </w:p>
    <w:p w:rsidR="008E3F60" w:rsidRDefault="008E3F60">
      <w:pPr>
        <w:pStyle w:val="ConsPlusNormal"/>
        <w:ind w:firstLine="540"/>
        <w:jc w:val="both"/>
      </w:pPr>
      <w:r>
        <w:t>прирост объема доходов от кинопоказа и других услуг, процентов;</w:t>
      </w:r>
    </w:p>
    <w:p w:rsidR="008E3F60" w:rsidRDefault="008E3F60">
      <w:pPr>
        <w:pStyle w:val="ConsPlusNormal"/>
        <w:ind w:firstLine="540"/>
        <w:jc w:val="both"/>
      </w:pPr>
      <w:proofErr w:type="gramStart"/>
      <w:r>
        <w:t>средняя</w:t>
      </w:r>
      <w:proofErr w:type="gramEnd"/>
      <w:r>
        <w:t xml:space="preserve"> заполняемость зрительных залов, процентов;</w:t>
      </w:r>
    </w:p>
    <w:p w:rsidR="008E3F60" w:rsidRDefault="008E3F60">
      <w:pPr>
        <w:pStyle w:val="ConsPlusNormal"/>
        <w:ind w:firstLine="540"/>
        <w:jc w:val="both"/>
      </w:pPr>
      <w:r>
        <w:t>чистая прибыль, убыток</w:t>
      </w:r>
      <w:proofErr w:type="gramStart"/>
      <w:r>
        <w:t xml:space="preserve"> (-), </w:t>
      </w:r>
      <w:proofErr w:type="gramEnd"/>
      <w:r>
        <w:t>тысяч белорусских рублей;</w:t>
      </w:r>
    </w:p>
    <w:p w:rsidR="008E3F60" w:rsidRDefault="008E3F60">
      <w:pPr>
        <w:pStyle w:val="ConsPlusNormal"/>
        <w:ind w:firstLine="540"/>
        <w:jc w:val="both"/>
      </w:pPr>
      <w:r>
        <w:t>7.2. организации, осуществляющие деятельность в сфере образования:</w:t>
      </w:r>
    </w:p>
    <w:p w:rsidR="008E3F60" w:rsidRDefault="008E3F60">
      <w:pPr>
        <w:pStyle w:val="ConsPlusNormal"/>
        <w:ind w:firstLine="540"/>
        <w:jc w:val="both"/>
      </w:pPr>
      <w:r>
        <w:t>охват детей учреждениями дополнительного образования детей и молодежи, процентов;</w:t>
      </w:r>
    </w:p>
    <w:p w:rsidR="008E3F60" w:rsidRDefault="008E3F60">
      <w:pPr>
        <w:pStyle w:val="ConsPlusNormal"/>
        <w:ind w:firstLine="540"/>
        <w:jc w:val="both"/>
      </w:pPr>
      <w:r>
        <w:t>количество победителей международных, республиканских, областных творческих конкурсов и фестивалей, спортивных соревнований, олимпиад по учебным предметам и конкурсов исследовательских работ (конференций) учащихся по учебным предметам, человек;</w:t>
      </w:r>
    </w:p>
    <w:p w:rsidR="008E3F60" w:rsidRDefault="008E3F60">
      <w:pPr>
        <w:pStyle w:val="ConsPlusNormal"/>
        <w:ind w:firstLine="540"/>
        <w:jc w:val="both"/>
      </w:pPr>
      <w:r>
        <w:t>количество выпускников 9-х и 11-х классов с высоким и достаточным уровнем знаний, процентов;</w:t>
      </w:r>
    </w:p>
    <w:p w:rsidR="008E3F60" w:rsidRDefault="008E3F60">
      <w:pPr>
        <w:pStyle w:val="ConsPlusNormal"/>
        <w:ind w:firstLine="540"/>
        <w:jc w:val="both"/>
      </w:pPr>
      <w:r>
        <w:t>количество педагогических работников, имеющих высшее образование, высшую и первую квалификационные категории, процентов;</w:t>
      </w:r>
    </w:p>
    <w:p w:rsidR="008E3F60" w:rsidRDefault="008E3F60">
      <w:pPr>
        <w:pStyle w:val="ConsPlusNormal"/>
        <w:ind w:firstLine="540"/>
        <w:jc w:val="both"/>
      </w:pPr>
      <w:r>
        <w:t>заболеваемость и травматизм воспитанников и обучающихся, процентов;</w:t>
      </w:r>
    </w:p>
    <w:p w:rsidR="008E3F60" w:rsidRDefault="008E3F60">
      <w:pPr>
        <w:pStyle w:val="ConsPlusNormal"/>
        <w:ind w:firstLine="540"/>
        <w:jc w:val="both"/>
      </w:pPr>
      <w:r>
        <w:t>количество выпускников, получивших свидетельства об общем базовом образовании с отличием и аттестаты об общем среднем образовании особого образца с награждением золотыми (серебряными) медалями, процентов;</w:t>
      </w:r>
    </w:p>
    <w:p w:rsidR="008E3F60" w:rsidRDefault="008E3F60">
      <w:pPr>
        <w:pStyle w:val="ConsPlusNormal"/>
        <w:ind w:firstLine="540"/>
        <w:jc w:val="both"/>
      </w:pPr>
      <w:r>
        <w:t>показатель по энергосбережению, процентов;</w:t>
      </w:r>
    </w:p>
    <w:p w:rsidR="008E3F60" w:rsidRDefault="008E3F60">
      <w:pPr>
        <w:pStyle w:val="ConsPlusNormal"/>
        <w:ind w:firstLine="540"/>
        <w:jc w:val="both"/>
      </w:pPr>
      <w:r>
        <w:t xml:space="preserve">количество выпускников, получивших свидетельства о направлении на работу по </w:t>
      </w:r>
      <w:r>
        <w:lastRenderedPageBreak/>
        <w:t>полученным квалификациям, процентов;</w:t>
      </w:r>
    </w:p>
    <w:p w:rsidR="008E3F60" w:rsidRDefault="008E3F60">
      <w:pPr>
        <w:pStyle w:val="ConsPlusNormal"/>
        <w:ind w:firstLine="540"/>
        <w:jc w:val="both"/>
      </w:pPr>
      <w:r>
        <w:t>наличие компьютеров с доступом в глобальную компьютерную сеть Интернет, единиц;</w:t>
      </w:r>
    </w:p>
    <w:p w:rsidR="008E3F60" w:rsidRDefault="008E3F60">
      <w:pPr>
        <w:pStyle w:val="ConsPlusNormal"/>
        <w:ind w:firstLine="540"/>
        <w:jc w:val="both"/>
      </w:pPr>
      <w:r>
        <w:t xml:space="preserve">7.3. организации, осуществляющие деятельность в сфере здравоохранения, - выполнение ежегодных </w:t>
      </w:r>
      <w:proofErr w:type="gramStart"/>
      <w:r>
        <w:t>показателей модели конечных результатов деятельности здравоохранения административных территорий Республики</w:t>
      </w:r>
      <w:proofErr w:type="gramEnd"/>
      <w:r>
        <w:t xml:space="preserve"> Беларусь;</w:t>
      </w:r>
    </w:p>
    <w:p w:rsidR="008E3F60" w:rsidRDefault="008E3F60">
      <w:pPr>
        <w:pStyle w:val="ConsPlusNormal"/>
        <w:ind w:firstLine="540"/>
        <w:jc w:val="both"/>
      </w:pPr>
      <w:r>
        <w:t>7.4. организации, осуществляющие деятельность в сфере физической культуры и спорта:</w:t>
      </w:r>
    </w:p>
    <w:p w:rsidR="008E3F60" w:rsidRDefault="008E3F60">
      <w:pPr>
        <w:pStyle w:val="ConsPlusNormal"/>
        <w:ind w:firstLine="540"/>
        <w:jc w:val="both"/>
      </w:pPr>
      <w:r>
        <w:t>7.4.1. эффективность работы по основной деятельности:</w:t>
      </w:r>
    </w:p>
    <w:p w:rsidR="008E3F60" w:rsidRDefault="008E3F60">
      <w:pPr>
        <w:pStyle w:val="ConsPlusNormal"/>
        <w:ind w:firstLine="540"/>
        <w:jc w:val="both"/>
      </w:pPr>
      <w:r>
        <w:t>качественная подготовка спортивного резерва и (или) спортсменов высокого класса для национальных и сборных команд Республики Беларусь по видам спорта, человек;</w:t>
      </w:r>
    </w:p>
    <w:p w:rsidR="008E3F60" w:rsidRDefault="008E3F60">
      <w:pPr>
        <w:pStyle w:val="ConsPlusNormal"/>
        <w:ind w:firstLine="540"/>
        <w:jc w:val="both"/>
      </w:pPr>
      <w:r>
        <w:t>результаты на международных и республиканских соревнованиях, количество мест;</w:t>
      </w:r>
    </w:p>
    <w:p w:rsidR="008E3F60" w:rsidRDefault="008E3F60">
      <w:pPr>
        <w:pStyle w:val="ConsPlusNormal"/>
        <w:ind w:firstLine="540"/>
        <w:jc w:val="both"/>
      </w:pPr>
      <w:r>
        <w:t>результаты участия в областных и республиканских смотрах-конкурсах;</w:t>
      </w:r>
    </w:p>
    <w:p w:rsidR="008E3F60" w:rsidRDefault="008E3F60">
      <w:pPr>
        <w:pStyle w:val="ConsPlusNormal"/>
        <w:ind w:firstLine="540"/>
        <w:jc w:val="both"/>
      </w:pPr>
      <w:r>
        <w:t>показатели эффективности загрузки спортивных сооружений, процентов;</w:t>
      </w:r>
    </w:p>
    <w:p w:rsidR="008E3F60" w:rsidRDefault="008E3F60">
      <w:pPr>
        <w:pStyle w:val="ConsPlusNormal"/>
        <w:ind w:firstLine="540"/>
        <w:jc w:val="both"/>
      </w:pPr>
      <w:r>
        <w:t>7.4.2. эффективность работы в сфере туризма:</w:t>
      </w:r>
    </w:p>
    <w:p w:rsidR="008E3F60" w:rsidRDefault="008E3F60">
      <w:pPr>
        <w:pStyle w:val="ConsPlusNormal"/>
        <w:ind w:firstLine="540"/>
        <w:jc w:val="both"/>
      </w:pPr>
      <w:r>
        <w:t>темп роста платных услуг туристических агентов, процентов;</w:t>
      </w:r>
    </w:p>
    <w:p w:rsidR="008E3F60" w:rsidRDefault="008E3F60">
      <w:pPr>
        <w:pStyle w:val="ConsPlusNormal"/>
        <w:ind w:firstLine="540"/>
        <w:jc w:val="both"/>
      </w:pPr>
      <w:r>
        <w:t>темп роста услуг туроператоров, процентов;</w:t>
      </w:r>
    </w:p>
    <w:p w:rsidR="008E3F60" w:rsidRDefault="008E3F60">
      <w:pPr>
        <w:pStyle w:val="ConsPlusNormal"/>
        <w:ind w:firstLine="540"/>
        <w:jc w:val="both"/>
      </w:pPr>
      <w:r>
        <w:t>объем экспорта туристических услуг, тысяч долларов США;</w:t>
      </w:r>
    </w:p>
    <w:p w:rsidR="008E3F60" w:rsidRDefault="008E3F60">
      <w:pPr>
        <w:pStyle w:val="ConsPlusNormal"/>
        <w:ind w:firstLine="540"/>
        <w:jc w:val="both"/>
      </w:pPr>
      <w:r>
        <w:t>коэффициент загрузки гостиниц и аналогичных средств размещения, процентов;</w:t>
      </w:r>
    </w:p>
    <w:p w:rsidR="008E3F60" w:rsidRDefault="008E3F60">
      <w:pPr>
        <w:pStyle w:val="ConsPlusNormal"/>
        <w:ind w:firstLine="540"/>
        <w:jc w:val="both"/>
      </w:pPr>
      <w:r>
        <w:t>коэффициент загрузки санаторно-курортных организаций, процентов;</w:t>
      </w:r>
    </w:p>
    <w:p w:rsidR="008E3F60" w:rsidRDefault="008E3F60">
      <w:pPr>
        <w:pStyle w:val="ConsPlusNormal"/>
        <w:ind w:firstLine="540"/>
        <w:jc w:val="both"/>
      </w:pPr>
      <w:r>
        <w:t>численность иностранных туристов, обслуженных организациями, осуществляющими туристическую деятельность в Могилевской области, человек;</w:t>
      </w:r>
    </w:p>
    <w:p w:rsidR="008E3F60" w:rsidRDefault="008E3F60">
      <w:pPr>
        <w:pStyle w:val="ConsPlusNormal"/>
        <w:ind w:firstLine="540"/>
        <w:jc w:val="both"/>
      </w:pPr>
      <w:r>
        <w:t>номинальная начисленная среднемесячная заработная плата, белорусских рублей.</w:t>
      </w: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  <w:jc w:val="right"/>
        <w:outlineLvl w:val="1"/>
      </w:pPr>
      <w:r>
        <w:t>Приложение 2</w:t>
      </w:r>
    </w:p>
    <w:p w:rsidR="008E3F60" w:rsidRDefault="008E3F60">
      <w:pPr>
        <w:pStyle w:val="ConsPlusNormal"/>
        <w:jc w:val="right"/>
      </w:pPr>
      <w:r>
        <w:t>к Инструкции о Доске почета</w:t>
      </w:r>
    </w:p>
    <w:p w:rsidR="008E3F60" w:rsidRDefault="008E3F60">
      <w:pPr>
        <w:pStyle w:val="ConsPlusNormal"/>
        <w:jc w:val="right"/>
      </w:pPr>
      <w:r>
        <w:t>Могилевской области</w:t>
      </w:r>
    </w:p>
    <w:p w:rsidR="008E3F60" w:rsidRDefault="008E3F60">
      <w:pPr>
        <w:pStyle w:val="ConsPlusNormal"/>
      </w:pPr>
    </w:p>
    <w:p w:rsidR="008E3F60" w:rsidRDefault="008E3F60">
      <w:pPr>
        <w:pStyle w:val="ConsPlusNormal"/>
        <w:jc w:val="right"/>
      </w:pPr>
      <w:bookmarkStart w:id="6" w:name="P279"/>
      <w:bookmarkEnd w:id="6"/>
      <w:r>
        <w:t>Форма</w:t>
      </w:r>
    </w:p>
    <w:p w:rsidR="008E3F60" w:rsidRDefault="008E3F60">
      <w:pPr>
        <w:pStyle w:val="ConsPlusNormal"/>
      </w:pPr>
    </w:p>
    <w:p w:rsidR="008E3F60" w:rsidRDefault="008E3F60">
      <w:pPr>
        <w:pStyle w:val="ConsPlusNonformat"/>
        <w:jc w:val="both"/>
      </w:pPr>
      <w:r>
        <w:t xml:space="preserve">     </w:t>
      </w:r>
      <w:r>
        <w:rPr>
          <w:b/>
        </w:rPr>
        <w:t>Справка о производственно-хозяйственной деятельности организаций,</w:t>
      </w:r>
    </w:p>
    <w:p w:rsidR="008E3F60" w:rsidRDefault="008E3F60">
      <w:pPr>
        <w:pStyle w:val="ConsPlusNonformat"/>
        <w:jc w:val="both"/>
      </w:pPr>
      <w:r>
        <w:t xml:space="preserve">                              </w:t>
      </w:r>
      <w:r>
        <w:rPr>
          <w:b/>
        </w:rPr>
        <w:t xml:space="preserve">их </w:t>
      </w:r>
      <w:proofErr w:type="gramStart"/>
      <w:r>
        <w:rPr>
          <w:b/>
        </w:rPr>
        <w:t>достижениях</w:t>
      </w:r>
      <w:proofErr w:type="gramEnd"/>
    </w:p>
    <w:p w:rsidR="008E3F60" w:rsidRDefault="008E3F60">
      <w:pPr>
        <w:pStyle w:val="ConsPlusNonformat"/>
        <w:jc w:val="both"/>
      </w:pPr>
    </w:p>
    <w:p w:rsidR="008E3F60" w:rsidRDefault="008E3F60">
      <w:pPr>
        <w:pStyle w:val="ConsPlusNonformat"/>
        <w:jc w:val="both"/>
      </w:pPr>
      <w:r>
        <w:t xml:space="preserve">           _____________________________________________________</w:t>
      </w:r>
    </w:p>
    <w:p w:rsidR="008E3F60" w:rsidRDefault="008E3F60">
      <w:pPr>
        <w:pStyle w:val="ConsPlusNonformat"/>
        <w:jc w:val="both"/>
      </w:pPr>
      <w:r>
        <w:t xml:space="preserve">                        (наименование организации)</w:t>
      </w:r>
    </w:p>
    <w:p w:rsidR="008E3F60" w:rsidRDefault="008E3F60">
      <w:pPr>
        <w:pStyle w:val="ConsPlusNonformat"/>
        <w:jc w:val="both"/>
      </w:pPr>
      <w:r>
        <w:t>___________________________________________________________________________</w:t>
      </w:r>
    </w:p>
    <w:p w:rsidR="008E3F60" w:rsidRDefault="008E3F60">
      <w:pPr>
        <w:pStyle w:val="ConsPlusNonformat"/>
        <w:jc w:val="both"/>
      </w:pPr>
      <w:r>
        <w:t>___________________________________________________________________________</w:t>
      </w:r>
    </w:p>
    <w:p w:rsidR="008E3F60" w:rsidRDefault="008E3F60">
      <w:pPr>
        <w:pStyle w:val="ConsPlusNonformat"/>
        <w:jc w:val="both"/>
      </w:pPr>
    </w:p>
    <w:p w:rsidR="008E3F60" w:rsidRDefault="008E3F60">
      <w:pPr>
        <w:pStyle w:val="ConsPlusNonformat"/>
        <w:jc w:val="both"/>
      </w:pPr>
      <w:r>
        <w:t>Руководитель организации _____________               ______________________</w:t>
      </w:r>
    </w:p>
    <w:p w:rsidR="008E3F60" w:rsidRDefault="008E3F60">
      <w:pPr>
        <w:pStyle w:val="ConsPlusNonformat"/>
        <w:jc w:val="both"/>
      </w:pPr>
      <w:r>
        <w:t xml:space="preserve">                           (подпись)                   (инициалы, фамилия)</w:t>
      </w:r>
    </w:p>
    <w:p w:rsidR="008E3F60" w:rsidRDefault="008E3F60">
      <w:pPr>
        <w:pStyle w:val="ConsPlusNonformat"/>
        <w:jc w:val="both"/>
      </w:pPr>
      <w:r>
        <w:t xml:space="preserve">                            М.П.</w:t>
      </w: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  <w:jc w:val="right"/>
        <w:outlineLvl w:val="1"/>
      </w:pPr>
      <w:r>
        <w:t>Приложение 3</w:t>
      </w:r>
    </w:p>
    <w:p w:rsidR="008E3F60" w:rsidRDefault="008E3F60">
      <w:pPr>
        <w:pStyle w:val="ConsPlusNormal"/>
        <w:jc w:val="right"/>
      </w:pPr>
      <w:r>
        <w:t>к Инструкции о Доске почета</w:t>
      </w:r>
    </w:p>
    <w:p w:rsidR="008E3F60" w:rsidRDefault="008E3F60">
      <w:pPr>
        <w:pStyle w:val="ConsPlusNormal"/>
        <w:jc w:val="right"/>
      </w:pPr>
      <w:r>
        <w:t>Могилевской области</w:t>
      </w:r>
    </w:p>
    <w:p w:rsidR="008E3F60" w:rsidRDefault="008E3F60">
      <w:pPr>
        <w:pStyle w:val="ConsPlusNormal"/>
      </w:pPr>
    </w:p>
    <w:p w:rsidR="008E3F60" w:rsidRDefault="008E3F60">
      <w:pPr>
        <w:pStyle w:val="ConsPlusNormal"/>
        <w:jc w:val="right"/>
      </w:pPr>
      <w:bookmarkStart w:id="7" w:name="P301"/>
      <w:bookmarkEnd w:id="7"/>
      <w:r>
        <w:t>Форма</w:t>
      </w:r>
    </w:p>
    <w:p w:rsidR="008E3F60" w:rsidRDefault="008E3F60">
      <w:pPr>
        <w:pStyle w:val="ConsPlusNormal"/>
      </w:pPr>
    </w:p>
    <w:p w:rsidR="008E3F60" w:rsidRDefault="008E3F60">
      <w:pPr>
        <w:pStyle w:val="ConsPlusNonformat"/>
        <w:jc w:val="both"/>
      </w:pPr>
      <w:r>
        <w:t xml:space="preserve">  </w:t>
      </w:r>
      <w:r>
        <w:rPr>
          <w:b/>
        </w:rPr>
        <w:t xml:space="preserve">Справка о выполнении организациями показателей </w:t>
      </w:r>
      <w:proofErr w:type="gramStart"/>
      <w:r>
        <w:rPr>
          <w:b/>
        </w:rPr>
        <w:t>финансово-экономической</w:t>
      </w:r>
      <w:proofErr w:type="gramEnd"/>
    </w:p>
    <w:p w:rsidR="008E3F60" w:rsidRDefault="008E3F60">
      <w:pPr>
        <w:pStyle w:val="ConsPlusNonformat"/>
        <w:jc w:val="both"/>
      </w:pPr>
      <w:r>
        <w:t xml:space="preserve">                </w:t>
      </w:r>
      <w:r>
        <w:rPr>
          <w:b/>
        </w:rPr>
        <w:t>деятельности и иных критериев оценки работы</w:t>
      </w:r>
    </w:p>
    <w:p w:rsidR="008E3F60" w:rsidRDefault="008E3F60">
      <w:pPr>
        <w:pStyle w:val="ConsPlusNonformat"/>
        <w:jc w:val="both"/>
      </w:pPr>
    </w:p>
    <w:p w:rsidR="008E3F60" w:rsidRDefault="008E3F60">
      <w:pPr>
        <w:pStyle w:val="ConsPlusNonformat"/>
        <w:jc w:val="both"/>
      </w:pPr>
      <w:r>
        <w:t xml:space="preserve">           _____________________________________________________</w:t>
      </w:r>
    </w:p>
    <w:p w:rsidR="008E3F60" w:rsidRDefault="008E3F60">
      <w:pPr>
        <w:pStyle w:val="ConsPlusNonformat"/>
        <w:jc w:val="both"/>
      </w:pPr>
      <w:r>
        <w:t xml:space="preserve">                        (наименование организации)</w:t>
      </w:r>
    </w:p>
    <w:p w:rsidR="008E3F60" w:rsidRDefault="008E3F6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190"/>
        <w:gridCol w:w="1757"/>
        <w:gridCol w:w="2381"/>
        <w:gridCol w:w="1757"/>
      </w:tblGrid>
      <w:tr w:rsidR="008E3F60">
        <w:tc>
          <w:tcPr>
            <w:tcW w:w="1984" w:type="dxa"/>
            <w:vAlign w:val="center"/>
          </w:tcPr>
          <w:p w:rsidR="008E3F60" w:rsidRDefault="008E3F60">
            <w:pPr>
              <w:pStyle w:val="ConsPlusNormal"/>
              <w:jc w:val="center"/>
            </w:pPr>
            <w:r>
              <w:t>Наименование показателя, иного критерия оценки работы</w:t>
            </w:r>
          </w:p>
        </w:tc>
        <w:tc>
          <w:tcPr>
            <w:tcW w:w="1190" w:type="dxa"/>
            <w:vAlign w:val="center"/>
          </w:tcPr>
          <w:p w:rsidR="008E3F60" w:rsidRDefault="008E3F60">
            <w:pPr>
              <w:pStyle w:val="ConsPlusNormal"/>
              <w:jc w:val="center"/>
            </w:pPr>
            <w:r>
              <w:t>Задание</w:t>
            </w:r>
          </w:p>
        </w:tc>
        <w:tc>
          <w:tcPr>
            <w:tcW w:w="1757" w:type="dxa"/>
            <w:vAlign w:val="center"/>
          </w:tcPr>
          <w:p w:rsidR="008E3F60" w:rsidRDefault="008E3F60">
            <w:pPr>
              <w:pStyle w:val="ConsPlusNormal"/>
              <w:jc w:val="center"/>
            </w:pPr>
            <w:r>
              <w:t>Значение показателя, иного критерия оценки работы</w:t>
            </w:r>
          </w:p>
        </w:tc>
        <w:tc>
          <w:tcPr>
            <w:tcW w:w="2381" w:type="dxa"/>
            <w:vAlign w:val="center"/>
          </w:tcPr>
          <w:p w:rsidR="008E3F60" w:rsidRDefault="008E3F60">
            <w:pPr>
              <w:pStyle w:val="ConsPlusNormal"/>
              <w:jc w:val="center"/>
            </w:pPr>
            <w:r>
              <w:t>Соответствие данным государственной статистической отчетности</w:t>
            </w:r>
          </w:p>
        </w:tc>
        <w:tc>
          <w:tcPr>
            <w:tcW w:w="1757" w:type="dxa"/>
            <w:vAlign w:val="center"/>
          </w:tcPr>
          <w:p w:rsidR="008E3F60" w:rsidRDefault="008E3F60">
            <w:pPr>
              <w:pStyle w:val="ConsPlusNormal"/>
              <w:jc w:val="center"/>
            </w:pPr>
            <w:r>
              <w:t>Темп к предыдущему году, процентов</w:t>
            </w:r>
          </w:p>
        </w:tc>
      </w:tr>
      <w:tr w:rsidR="008E3F60">
        <w:tc>
          <w:tcPr>
            <w:tcW w:w="1984" w:type="dxa"/>
            <w:tcBorders>
              <w:bottom w:val="nil"/>
            </w:tcBorders>
          </w:tcPr>
          <w:p w:rsidR="008E3F60" w:rsidRDefault="008E3F60">
            <w:pPr>
              <w:pStyle w:val="ConsPlusNormal"/>
              <w:jc w:val="center"/>
            </w:pPr>
          </w:p>
        </w:tc>
        <w:tc>
          <w:tcPr>
            <w:tcW w:w="1190" w:type="dxa"/>
            <w:tcBorders>
              <w:bottom w:val="nil"/>
            </w:tcBorders>
          </w:tcPr>
          <w:p w:rsidR="008E3F60" w:rsidRDefault="008E3F60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8E3F60" w:rsidRDefault="008E3F60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bottom w:val="nil"/>
            </w:tcBorders>
          </w:tcPr>
          <w:p w:rsidR="008E3F60" w:rsidRDefault="008E3F60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8E3F60" w:rsidRDefault="008E3F60">
            <w:pPr>
              <w:pStyle w:val="ConsPlusNormal"/>
              <w:jc w:val="center"/>
            </w:pPr>
          </w:p>
        </w:tc>
      </w:tr>
    </w:tbl>
    <w:p w:rsidR="008E3F60" w:rsidRDefault="008E3F60">
      <w:pPr>
        <w:pStyle w:val="ConsPlusNormal"/>
      </w:pPr>
    </w:p>
    <w:p w:rsidR="008E3F60" w:rsidRDefault="008E3F60">
      <w:pPr>
        <w:pStyle w:val="ConsPlusNonformat"/>
        <w:jc w:val="both"/>
      </w:pPr>
      <w:r>
        <w:t>Руководитель _____________                           ______________________</w:t>
      </w:r>
    </w:p>
    <w:p w:rsidR="008E3F60" w:rsidRDefault="008E3F60">
      <w:pPr>
        <w:pStyle w:val="ConsPlusNonformat"/>
        <w:jc w:val="both"/>
      </w:pPr>
      <w:r>
        <w:t xml:space="preserve">               (подпись)                               (инициалы, фамилия)</w:t>
      </w:r>
    </w:p>
    <w:p w:rsidR="008E3F60" w:rsidRDefault="008E3F60">
      <w:pPr>
        <w:pStyle w:val="ConsPlusNonformat"/>
        <w:jc w:val="both"/>
      </w:pPr>
      <w:r>
        <w:t xml:space="preserve">                М.П.</w:t>
      </w:r>
    </w:p>
    <w:p w:rsidR="008E3F60" w:rsidRDefault="008E3F60">
      <w:pPr>
        <w:pStyle w:val="ConsPlusNonformat"/>
        <w:jc w:val="both"/>
      </w:pPr>
    </w:p>
    <w:p w:rsidR="008E3F60" w:rsidRDefault="008E3F60">
      <w:pPr>
        <w:pStyle w:val="ConsPlusNonformat"/>
        <w:jc w:val="both"/>
      </w:pPr>
      <w:r>
        <w:t>СОГЛАСОВАНО</w:t>
      </w:r>
    </w:p>
    <w:p w:rsidR="008E3F60" w:rsidRDefault="008E3F60">
      <w:pPr>
        <w:pStyle w:val="ConsPlusNonformat"/>
        <w:jc w:val="both"/>
      </w:pPr>
      <w:r>
        <w:t>Начальник Главного статистического</w:t>
      </w:r>
    </w:p>
    <w:p w:rsidR="008E3F60" w:rsidRDefault="008E3F60">
      <w:pPr>
        <w:pStyle w:val="ConsPlusNonformat"/>
        <w:jc w:val="both"/>
      </w:pPr>
      <w:r>
        <w:t>управления Могилевской области</w:t>
      </w:r>
    </w:p>
    <w:p w:rsidR="008E3F60" w:rsidRDefault="008E3F60">
      <w:pPr>
        <w:pStyle w:val="ConsPlusNonformat"/>
        <w:jc w:val="both"/>
      </w:pPr>
      <w:r>
        <w:t>___________   ____________________</w:t>
      </w:r>
    </w:p>
    <w:p w:rsidR="008E3F60" w:rsidRDefault="008E3F60">
      <w:pPr>
        <w:pStyle w:val="ConsPlusNonformat"/>
        <w:jc w:val="both"/>
      </w:pPr>
      <w:r>
        <w:t xml:space="preserve"> (подпись)     (инициалы, фамилия)</w:t>
      </w:r>
    </w:p>
    <w:p w:rsidR="008E3F60" w:rsidRDefault="008E3F60">
      <w:pPr>
        <w:pStyle w:val="ConsPlusNonformat"/>
        <w:jc w:val="both"/>
      </w:pPr>
      <w:r>
        <w:t xml:space="preserve">  М.П.</w:t>
      </w:r>
    </w:p>
    <w:p w:rsidR="008E3F60" w:rsidRDefault="008E3F60">
      <w:pPr>
        <w:pStyle w:val="ConsPlusNonformat"/>
        <w:jc w:val="both"/>
      </w:pPr>
      <w:r>
        <w:t>______________</w:t>
      </w:r>
    </w:p>
    <w:p w:rsidR="008E3F60" w:rsidRDefault="008E3F60">
      <w:pPr>
        <w:pStyle w:val="ConsPlusNonformat"/>
        <w:jc w:val="both"/>
      </w:pPr>
      <w:r>
        <w:t xml:space="preserve">   (дата)</w:t>
      </w:r>
    </w:p>
    <w:p w:rsidR="008E3F60" w:rsidRDefault="008E3F60">
      <w:pPr>
        <w:pStyle w:val="ConsPlusNormal"/>
      </w:pPr>
    </w:p>
    <w:p w:rsidR="008E3F60" w:rsidRDefault="008E3F60">
      <w:pPr>
        <w:pStyle w:val="ConsPlusNormal"/>
      </w:pPr>
    </w:p>
    <w:p w:rsidR="008E3F60" w:rsidRDefault="008E3F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957" w:rsidRDefault="00547957"/>
    <w:sectPr w:rsidR="00547957" w:rsidSect="00CA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3F60"/>
    <w:rsid w:val="0000610F"/>
    <w:rsid w:val="00007606"/>
    <w:rsid w:val="00007BC9"/>
    <w:rsid w:val="0001043E"/>
    <w:rsid w:val="00013032"/>
    <w:rsid w:val="000223A1"/>
    <w:rsid w:val="00022F13"/>
    <w:rsid w:val="00023E2F"/>
    <w:rsid w:val="00024ACB"/>
    <w:rsid w:val="00026673"/>
    <w:rsid w:val="0002776B"/>
    <w:rsid w:val="00027C58"/>
    <w:rsid w:val="000303AC"/>
    <w:rsid w:val="00030B72"/>
    <w:rsid w:val="000319E4"/>
    <w:rsid w:val="00033A7B"/>
    <w:rsid w:val="00036B50"/>
    <w:rsid w:val="0004275B"/>
    <w:rsid w:val="00044860"/>
    <w:rsid w:val="000606C7"/>
    <w:rsid w:val="00060C47"/>
    <w:rsid w:val="00061F3E"/>
    <w:rsid w:val="000623EB"/>
    <w:rsid w:val="00062788"/>
    <w:rsid w:val="00076D14"/>
    <w:rsid w:val="00076EC3"/>
    <w:rsid w:val="000772FB"/>
    <w:rsid w:val="00082216"/>
    <w:rsid w:val="00083072"/>
    <w:rsid w:val="00083D66"/>
    <w:rsid w:val="00084504"/>
    <w:rsid w:val="0008583F"/>
    <w:rsid w:val="00085EC8"/>
    <w:rsid w:val="00090298"/>
    <w:rsid w:val="00091680"/>
    <w:rsid w:val="00091C6A"/>
    <w:rsid w:val="0009466E"/>
    <w:rsid w:val="000954FB"/>
    <w:rsid w:val="00095820"/>
    <w:rsid w:val="00097EE8"/>
    <w:rsid w:val="000A0D25"/>
    <w:rsid w:val="000A1856"/>
    <w:rsid w:val="000A31AF"/>
    <w:rsid w:val="000A3AB4"/>
    <w:rsid w:val="000A776C"/>
    <w:rsid w:val="000B0B4F"/>
    <w:rsid w:val="000B19CB"/>
    <w:rsid w:val="000B257C"/>
    <w:rsid w:val="000B42D8"/>
    <w:rsid w:val="000B713B"/>
    <w:rsid w:val="000B74CD"/>
    <w:rsid w:val="000C0AA2"/>
    <w:rsid w:val="000C0DD9"/>
    <w:rsid w:val="000C3C57"/>
    <w:rsid w:val="000D3A93"/>
    <w:rsid w:val="000D3FB5"/>
    <w:rsid w:val="000D692F"/>
    <w:rsid w:val="000E260B"/>
    <w:rsid w:val="000E3FCC"/>
    <w:rsid w:val="000F00AB"/>
    <w:rsid w:val="000F05A8"/>
    <w:rsid w:val="000F1389"/>
    <w:rsid w:val="000F189F"/>
    <w:rsid w:val="000F2071"/>
    <w:rsid w:val="000F42B0"/>
    <w:rsid w:val="000F4823"/>
    <w:rsid w:val="000F7C6E"/>
    <w:rsid w:val="00101532"/>
    <w:rsid w:val="001023A7"/>
    <w:rsid w:val="001029E2"/>
    <w:rsid w:val="001068D0"/>
    <w:rsid w:val="00107911"/>
    <w:rsid w:val="00110163"/>
    <w:rsid w:val="00110239"/>
    <w:rsid w:val="00116607"/>
    <w:rsid w:val="0012039F"/>
    <w:rsid w:val="00120D27"/>
    <w:rsid w:val="00123484"/>
    <w:rsid w:val="001240C2"/>
    <w:rsid w:val="0012694C"/>
    <w:rsid w:val="00127105"/>
    <w:rsid w:val="00134B3A"/>
    <w:rsid w:val="00136A08"/>
    <w:rsid w:val="00136E5B"/>
    <w:rsid w:val="00140E02"/>
    <w:rsid w:val="001416D1"/>
    <w:rsid w:val="001477E8"/>
    <w:rsid w:val="00147B52"/>
    <w:rsid w:val="00147BB4"/>
    <w:rsid w:val="00150B67"/>
    <w:rsid w:val="001519DA"/>
    <w:rsid w:val="0015257B"/>
    <w:rsid w:val="00161D55"/>
    <w:rsid w:val="00167377"/>
    <w:rsid w:val="001745CF"/>
    <w:rsid w:val="0017629C"/>
    <w:rsid w:val="001765AE"/>
    <w:rsid w:val="00176D2D"/>
    <w:rsid w:val="001774C6"/>
    <w:rsid w:val="00185014"/>
    <w:rsid w:val="00185D85"/>
    <w:rsid w:val="001863A8"/>
    <w:rsid w:val="00186656"/>
    <w:rsid w:val="00187160"/>
    <w:rsid w:val="00193B43"/>
    <w:rsid w:val="001941A2"/>
    <w:rsid w:val="00197CDC"/>
    <w:rsid w:val="001A0D9D"/>
    <w:rsid w:val="001A2E33"/>
    <w:rsid w:val="001A3DB3"/>
    <w:rsid w:val="001A3FB3"/>
    <w:rsid w:val="001A45D9"/>
    <w:rsid w:val="001A46D1"/>
    <w:rsid w:val="001B0CE7"/>
    <w:rsid w:val="001B1F4A"/>
    <w:rsid w:val="001B5962"/>
    <w:rsid w:val="001C1BA2"/>
    <w:rsid w:val="001C2FC8"/>
    <w:rsid w:val="001C565D"/>
    <w:rsid w:val="001C787F"/>
    <w:rsid w:val="001D0B93"/>
    <w:rsid w:val="001D1393"/>
    <w:rsid w:val="001D1BD4"/>
    <w:rsid w:val="001D1C64"/>
    <w:rsid w:val="001D26E6"/>
    <w:rsid w:val="001D64FB"/>
    <w:rsid w:val="001D75F8"/>
    <w:rsid w:val="001D79F9"/>
    <w:rsid w:val="001E100D"/>
    <w:rsid w:val="001E2B4F"/>
    <w:rsid w:val="001E37C3"/>
    <w:rsid w:val="001E4342"/>
    <w:rsid w:val="001E65E0"/>
    <w:rsid w:val="001E73CB"/>
    <w:rsid w:val="001E7C9B"/>
    <w:rsid w:val="001F0369"/>
    <w:rsid w:val="001F16B7"/>
    <w:rsid w:val="001F3453"/>
    <w:rsid w:val="00201859"/>
    <w:rsid w:val="00201C30"/>
    <w:rsid w:val="002028B6"/>
    <w:rsid w:val="00203176"/>
    <w:rsid w:val="00203FC7"/>
    <w:rsid w:val="00206414"/>
    <w:rsid w:val="00207F08"/>
    <w:rsid w:val="002133A6"/>
    <w:rsid w:val="0021487F"/>
    <w:rsid w:val="00215C69"/>
    <w:rsid w:val="002164D2"/>
    <w:rsid w:val="002173D0"/>
    <w:rsid w:val="002221EE"/>
    <w:rsid w:val="00225496"/>
    <w:rsid w:val="002314F0"/>
    <w:rsid w:val="00234E31"/>
    <w:rsid w:val="00237911"/>
    <w:rsid w:val="00237990"/>
    <w:rsid w:val="002416B9"/>
    <w:rsid w:val="00243642"/>
    <w:rsid w:val="002439BF"/>
    <w:rsid w:val="00245783"/>
    <w:rsid w:val="00247488"/>
    <w:rsid w:val="0024749C"/>
    <w:rsid w:val="00251AFC"/>
    <w:rsid w:val="002526FF"/>
    <w:rsid w:val="00252CCD"/>
    <w:rsid w:val="00256AE5"/>
    <w:rsid w:val="0026083C"/>
    <w:rsid w:val="002655E1"/>
    <w:rsid w:val="00265816"/>
    <w:rsid w:val="002658B6"/>
    <w:rsid w:val="0026689F"/>
    <w:rsid w:val="00276475"/>
    <w:rsid w:val="00276759"/>
    <w:rsid w:val="00276B76"/>
    <w:rsid w:val="00290058"/>
    <w:rsid w:val="002933AA"/>
    <w:rsid w:val="002A1161"/>
    <w:rsid w:val="002A1910"/>
    <w:rsid w:val="002A1FD8"/>
    <w:rsid w:val="002A262E"/>
    <w:rsid w:val="002A7026"/>
    <w:rsid w:val="002B372C"/>
    <w:rsid w:val="002B7B25"/>
    <w:rsid w:val="002C1125"/>
    <w:rsid w:val="002C2D39"/>
    <w:rsid w:val="002C4097"/>
    <w:rsid w:val="002D1C32"/>
    <w:rsid w:val="002D3BC2"/>
    <w:rsid w:val="002D50D8"/>
    <w:rsid w:val="002D5FFD"/>
    <w:rsid w:val="002D6C2C"/>
    <w:rsid w:val="002E001A"/>
    <w:rsid w:val="002E021A"/>
    <w:rsid w:val="002E04A0"/>
    <w:rsid w:val="002E24A4"/>
    <w:rsid w:val="002E49F7"/>
    <w:rsid w:val="002E4C88"/>
    <w:rsid w:val="002E67EF"/>
    <w:rsid w:val="002F1216"/>
    <w:rsid w:val="002F5B06"/>
    <w:rsid w:val="002F63E8"/>
    <w:rsid w:val="00301603"/>
    <w:rsid w:val="00301B18"/>
    <w:rsid w:val="00304F1D"/>
    <w:rsid w:val="00310754"/>
    <w:rsid w:val="00314325"/>
    <w:rsid w:val="00314513"/>
    <w:rsid w:val="00317D28"/>
    <w:rsid w:val="00321524"/>
    <w:rsid w:val="00321CC4"/>
    <w:rsid w:val="00322FA3"/>
    <w:rsid w:val="0033067A"/>
    <w:rsid w:val="00331A2A"/>
    <w:rsid w:val="00331F9C"/>
    <w:rsid w:val="0033565A"/>
    <w:rsid w:val="003407F4"/>
    <w:rsid w:val="00344DAA"/>
    <w:rsid w:val="00347ACB"/>
    <w:rsid w:val="00347E9C"/>
    <w:rsid w:val="00350D8B"/>
    <w:rsid w:val="00354334"/>
    <w:rsid w:val="00354F78"/>
    <w:rsid w:val="00355DAA"/>
    <w:rsid w:val="00356E21"/>
    <w:rsid w:val="00360460"/>
    <w:rsid w:val="0036148A"/>
    <w:rsid w:val="00362628"/>
    <w:rsid w:val="003652C1"/>
    <w:rsid w:val="00366A7B"/>
    <w:rsid w:val="00375655"/>
    <w:rsid w:val="003778CB"/>
    <w:rsid w:val="00386F86"/>
    <w:rsid w:val="003910D0"/>
    <w:rsid w:val="003930C0"/>
    <w:rsid w:val="0039687C"/>
    <w:rsid w:val="00396CF6"/>
    <w:rsid w:val="003A1B93"/>
    <w:rsid w:val="003A5024"/>
    <w:rsid w:val="003A5D69"/>
    <w:rsid w:val="003A6226"/>
    <w:rsid w:val="003A6374"/>
    <w:rsid w:val="003A6CE4"/>
    <w:rsid w:val="003A6F4D"/>
    <w:rsid w:val="003B0105"/>
    <w:rsid w:val="003B196D"/>
    <w:rsid w:val="003B71EF"/>
    <w:rsid w:val="003B7B18"/>
    <w:rsid w:val="003C0C30"/>
    <w:rsid w:val="003C2A26"/>
    <w:rsid w:val="003C359B"/>
    <w:rsid w:val="003D39F8"/>
    <w:rsid w:val="003D4C33"/>
    <w:rsid w:val="003D5914"/>
    <w:rsid w:val="003D7CAB"/>
    <w:rsid w:val="003E3F38"/>
    <w:rsid w:val="003E40A6"/>
    <w:rsid w:val="003F02D0"/>
    <w:rsid w:val="003F03D7"/>
    <w:rsid w:val="003F1329"/>
    <w:rsid w:val="00400389"/>
    <w:rsid w:val="00403D75"/>
    <w:rsid w:val="00407F44"/>
    <w:rsid w:val="00412A6B"/>
    <w:rsid w:val="00415077"/>
    <w:rsid w:val="00416383"/>
    <w:rsid w:val="0042195E"/>
    <w:rsid w:val="00422A34"/>
    <w:rsid w:val="004278C2"/>
    <w:rsid w:val="004303EE"/>
    <w:rsid w:val="00431A77"/>
    <w:rsid w:val="004320B0"/>
    <w:rsid w:val="00434A04"/>
    <w:rsid w:val="00435DB7"/>
    <w:rsid w:val="00440A7F"/>
    <w:rsid w:val="004420B0"/>
    <w:rsid w:val="00446E14"/>
    <w:rsid w:val="0045098C"/>
    <w:rsid w:val="004529B9"/>
    <w:rsid w:val="0045318D"/>
    <w:rsid w:val="00454333"/>
    <w:rsid w:val="00457FBE"/>
    <w:rsid w:val="00460B3B"/>
    <w:rsid w:val="00460C8C"/>
    <w:rsid w:val="004646E4"/>
    <w:rsid w:val="004727DF"/>
    <w:rsid w:val="00473540"/>
    <w:rsid w:val="0048058F"/>
    <w:rsid w:val="00484141"/>
    <w:rsid w:val="00497D12"/>
    <w:rsid w:val="004A33CB"/>
    <w:rsid w:val="004B746A"/>
    <w:rsid w:val="004C181A"/>
    <w:rsid w:val="004C2496"/>
    <w:rsid w:val="004C3955"/>
    <w:rsid w:val="004C546D"/>
    <w:rsid w:val="004C573D"/>
    <w:rsid w:val="004C6F6A"/>
    <w:rsid w:val="004D2D9A"/>
    <w:rsid w:val="004D6017"/>
    <w:rsid w:val="004E13D2"/>
    <w:rsid w:val="004F16C7"/>
    <w:rsid w:val="004F5400"/>
    <w:rsid w:val="004F54B5"/>
    <w:rsid w:val="0050715E"/>
    <w:rsid w:val="005077DF"/>
    <w:rsid w:val="0051125C"/>
    <w:rsid w:val="00511433"/>
    <w:rsid w:val="005145B4"/>
    <w:rsid w:val="00514D35"/>
    <w:rsid w:val="005203B6"/>
    <w:rsid w:val="005213BD"/>
    <w:rsid w:val="00523138"/>
    <w:rsid w:val="005268D2"/>
    <w:rsid w:val="00530230"/>
    <w:rsid w:val="00530DC6"/>
    <w:rsid w:val="00530E95"/>
    <w:rsid w:val="00532334"/>
    <w:rsid w:val="00535F8D"/>
    <w:rsid w:val="00547957"/>
    <w:rsid w:val="00550975"/>
    <w:rsid w:val="0055188F"/>
    <w:rsid w:val="00551DDE"/>
    <w:rsid w:val="00551F34"/>
    <w:rsid w:val="00557FA3"/>
    <w:rsid w:val="00561234"/>
    <w:rsid w:val="00566019"/>
    <w:rsid w:val="005661F1"/>
    <w:rsid w:val="0056724A"/>
    <w:rsid w:val="00572096"/>
    <w:rsid w:val="00572196"/>
    <w:rsid w:val="00574DCA"/>
    <w:rsid w:val="00577017"/>
    <w:rsid w:val="00583156"/>
    <w:rsid w:val="0058340C"/>
    <w:rsid w:val="005838B8"/>
    <w:rsid w:val="005867EF"/>
    <w:rsid w:val="005878D4"/>
    <w:rsid w:val="00590ADF"/>
    <w:rsid w:val="00595400"/>
    <w:rsid w:val="00596C66"/>
    <w:rsid w:val="0059757E"/>
    <w:rsid w:val="005A0F9B"/>
    <w:rsid w:val="005A1924"/>
    <w:rsid w:val="005A23AA"/>
    <w:rsid w:val="005A2407"/>
    <w:rsid w:val="005A2CE8"/>
    <w:rsid w:val="005A404D"/>
    <w:rsid w:val="005A4061"/>
    <w:rsid w:val="005A5EA0"/>
    <w:rsid w:val="005A5FB0"/>
    <w:rsid w:val="005A63A1"/>
    <w:rsid w:val="005A777A"/>
    <w:rsid w:val="005A77AB"/>
    <w:rsid w:val="005B1AB3"/>
    <w:rsid w:val="005B2851"/>
    <w:rsid w:val="005C2DEC"/>
    <w:rsid w:val="005C2DEF"/>
    <w:rsid w:val="005C5D15"/>
    <w:rsid w:val="005D00C5"/>
    <w:rsid w:val="005D0A1D"/>
    <w:rsid w:val="005D28F8"/>
    <w:rsid w:val="005D3BC9"/>
    <w:rsid w:val="005D57A4"/>
    <w:rsid w:val="005E4E40"/>
    <w:rsid w:val="005E5C29"/>
    <w:rsid w:val="005E67CF"/>
    <w:rsid w:val="005E6BFB"/>
    <w:rsid w:val="005F153C"/>
    <w:rsid w:val="005F444C"/>
    <w:rsid w:val="005F5720"/>
    <w:rsid w:val="005F6B1C"/>
    <w:rsid w:val="00601682"/>
    <w:rsid w:val="00601D90"/>
    <w:rsid w:val="006035F3"/>
    <w:rsid w:val="006041A3"/>
    <w:rsid w:val="00607319"/>
    <w:rsid w:val="006103C8"/>
    <w:rsid w:val="00611967"/>
    <w:rsid w:val="00611CFB"/>
    <w:rsid w:val="00613DF3"/>
    <w:rsid w:val="00617C5A"/>
    <w:rsid w:val="00617D2A"/>
    <w:rsid w:val="00621618"/>
    <w:rsid w:val="0062196C"/>
    <w:rsid w:val="006253F0"/>
    <w:rsid w:val="00631231"/>
    <w:rsid w:val="00637BD2"/>
    <w:rsid w:val="0064352D"/>
    <w:rsid w:val="00644913"/>
    <w:rsid w:val="006503EB"/>
    <w:rsid w:val="00650B6B"/>
    <w:rsid w:val="006529FD"/>
    <w:rsid w:val="006537A3"/>
    <w:rsid w:val="00653C33"/>
    <w:rsid w:val="00655888"/>
    <w:rsid w:val="00656A5C"/>
    <w:rsid w:val="00661946"/>
    <w:rsid w:val="00664AA8"/>
    <w:rsid w:val="00665F8C"/>
    <w:rsid w:val="006711B7"/>
    <w:rsid w:val="0067783D"/>
    <w:rsid w:val="0068071D"/>
    <w:rsid w:val="0068121C"/>
    <w:rsid w:val="006825C4"/>
    <w:rsid w:val="00684E05"/>
    <w:rsid w:val="006852FB"/>
    <w:rsid w:val="00685E5F"/>
    <w:rsid w:val="0068674B"/>
    <w:rsid w:val="00692708"/>
    <w:rsid w:val="00695355"/>
    <w:rsid w:val="00695E43"/>
    <w:rsid w:val="00696A8C"/>
    <w:rsid w:val="006A057B"/>
    <w:rsid w:val="006A2942"/>
    <w:rsid w:val="006A4578"/>
    <w:rsid w:val="006A5B19"/>
    <w:rsid w:val="006B5D99"/>
    <w:rsid w:val="006C6476"/>
    <w:rsid w:val="006D082F"/>
    <w:rsid w:val="006D0E56"/>
    <w:rsid w:val="006D28CC"/>
    <w:rsid w:val="006D6B06"/>
    <w:rsid w:val="006E0A27"/>
    <w:rsid w:val="006E1BF8"/>
    <w:rsid w:val="006E5EF6"/>
    <w:rsid w:val="006E636C"/>
    <w:rsid w:val="006F1B69"/>
    <w:rsid w:val="006F3648"/>
    <w:rsid w:val="006F38CA"/>
    <w:rsid w:val="006F4B61"/>
    <w:rsid w:val="00703A84"/>
    <w:rsid w:val="0070499B"/>
    <w:rsid w:val="00705FD8"/>
    <w:rsid w:val="007115B1"/>
    <w:rsid w:val="00711D86"/>
    <w:rsid w:val="00720492"/>
    <w:rsid w:val="007213CB"/>
    <w:rsid w:val="0072196C"/>
    <w:rsid w:val="007269AB"/>
    <w:rsid w:val="00727B1F"/>
    <w:rsid w:val="00730D85"/>
    <w:rsid w:val="00731394"/>
    <w:rsid w:val="00731A22"/>
    <w:rsid w:val="00734B53"/>
    <w:rsid w:val="007356CB"/>
    <w:rsid w:val="00737065"/>
    <w:rsid w:val="00741304"/>
    <w:rsid w:val="007423E5"/>
    <w:rsid w:val="00744564"/>
    <w:rsid w:val="00752BB8"/>
    <w:rsid w:val="00752E8F"/>
    <w:rsid w:val="007546A6"/>
    <w:rsid w:val="007558F5"/>
    <w:rsid w:val="00756A3B"/>
    <w:rsid w:val="00764179"/>
    <w:rsid w:val="00764C23"/>
    <w:rsid w:val="0076625F"/>
    <w:rsid w:val="00773A4E"/>
    <w:rsid w:val="0077671A"/>
    <w:rsid w:val="007824FF"/>
    <w:rsid w:val="007858E3"/>
    <w:rsid w:val="0078697D"/>
    <w:rsid w:val="0078796E"/>
    <w:rsid w:val="0079313D"/>
    <w:rsid w:val="007932F7"/>
    <w:rsid w:val="007975A7"/>
    <w:rsid w:val="007A5F91"/>
    <w:rsid w:val="007A68DA"/>
    <w:rsid w:val="007B53ED"/>
    <w:rsid w:val="007C0A07"/>
    <w:rsid w:val="007C10EF"/>
    <w:rsid w:val="007C3CFA"/>
    <w:rsid w:val="007C751D"/>
    <w:rsid w:val="007D46F1"/>
    <w:rsid w:val="007D732E"/>
    <w:rsid w:val="007E1B57"/>
    <w:rsid w:val="007E1EB2"/>
    <w:rsid w:val="007F529F"/>
    <w:rsid w:val="008003DF"/>
    <w:rsid w:val="0080422E"/>
    <w:rsid w:val="00807B07"/>
    <w:rsid w:val="00811E07"/>
    <w:rsid w:val="00812988"/>
    <w:rsid w:val="0081734A"/>
    <w:rsid w:val="00817E43"/>
    <w:rsid w:val="008233A7"/>
    <w:rsid w:val="008249F4"/>
    <w:rsid w:val="00827998"/>
    <w:rsid w:val="0083351A"/>
    <w:rsid w:val="00833552"/>
    <w:rsid w:val="008340DB"/>
    <w:rsid w:val="0083590B"/>
    <w:rsid w:val="00836D62"/>
    <w:rsid w:val="00837955"/>
    <w:rsid w:val="00842AC9"/>
    <w:rsid w:val="00846ACC"/>
    <w:rsid w:val="00852D0D"/>
    <w:rsid w:val="00854622"/>
    <w:rsid w:val="0086364F"/>
    <w:rsid w:val="00864EFD"/>
    <w:rsid w:val="00867462"/>
    <w:rsid w:val="00867F67"/>
    <w:rsid w:val="00871DBA"/>
    <w:rsid w:val="008730B8"/>
    <w:rsid w:val="0087412D"/>
    <w:rsid w:val="00874FAC"/>
    <w:rsid w:val="008755B9"/>
    <w:rsid w:val="00880215"/>
    <w:rsid w:val="00880950"/>
    <w:rsid w:val="0088719D"/>
    <w:rsid w:val="008963B6"/>
    <w:rsid w:val="008A0FB3"/>
    <w:rsid w:val="008A1910"/>
    <w:rsid w:val="008A3290"/>
    <w:rsid w:val="008A74BB"/>
    <w:rsid w:val="008B0132"/>
    <w:rsid w:val="008B2322"/>
    <w:rsid w:val="008B2BAD"/>
    <w:rsid w:val="008B384B"/>
    <w:rsid w:val="008B43C2"/>
    <w:rsid w:val="008B44E4"/>
    <w:rsid w:val="008B4F14"/>
    <w:rsid w:val="008B6320"/>
    <w:rsid w:val="008B6BF2"/>
    <w:rsid w:val="008C26CB"/>
    <w:rsid w:val="008C36A4"/>
    <w:rsid w:val="008C5255"/>
    <w:rsid w:val="008D6901"/>
    <w:rsid w:val="008D6905"/>
    <w:rsid w:val="008E0188"/>
    <w:rsid w:val="008E09FB"/>
    <w:rsid w:val="008E3F60"/>
    <w:rsid w:val="008E5F36"/>
    <w:rsid w:val="008F09AE"/>
    <w:rsid w:val="008F0A9A"/>
    <w:rsid w:val="008F20D7"/>
    <w:rsid w:val="008F57F0"/>
    <w:rsid w:val="008F6974"/>
    <w:rsid w:val="00900BBF"/>
    <w:rsid w:val="0090255E"/>
    <w:rsid w:val="009041D8"/>
    <w:rsid w:val="009075BF"/>
    <w:rsid w:val="00907E3F"/>
    <w:rsid w:val="00914328"/>
    <w:rsid w:val="00914B47"/>
    <w:rsid w:val="00915F4E"/>
    <w:rsid w:val="00916EB8"/>
    <w:rsid w:val="00920BCC"/>
    <w:rsid w:val="00922148"/>
    <w:rsid w:val="00924509"/>
    <w:rsid w:val="00924700"/>
    <w:rsid w:val="00931357"/>
    <w:rsid w:val="0093286D"/>
    <w:rsid w:val="009349E2"/>
    <w:rsid w:val="00935770"/>
    <w:rsid w:val="00937448"/>
    <w:rsid w:val="0094304D"/>
    <w:rsid w:val="009506C4"/>
    <w:rsid w:val="00951F3B"/>
    <w:rsid w:val="00952EB1"/>
    <w:rsid w:val="009634DF"/>
    <w:rsid w:val="00966A80"/>
    <w:rsid w:val="00970885"/>
    <w:rsid w:val="00974955"/>
    <w:rsid w:val="00993018"/>
    <w:rsid w:val="0099625D"/>
    <w:rsid w:val="009A294D"/>
    <w:rsid w:val="009A296B"/>
    <w:rsid w:val="009A4295"/>
    <w:rsid w:val="009A55A6"/>
    <w:rsid w:val="009A795B"/>
    <w:rsid w:val="009A7EAD"/>
    <w:rsid w:val="009B3445"/>
    <w:rsid w:val="009B4678"/>
    <w:rsid w:val="009B48D5"/>
    <w:rsid w:val="009C1AD2"/>
    <w:rsid w:val="009C2D8F"/>
    <w:rsid w:val="009C743D"/>
    <w:rsid w:val="009C7EAA"/>
    <w:rsid w:val="009D1B21"/>
    <w:rsid w:val="009D2E43"/>
    <w:rsid w:val="009E0FD0"/>
    <w:rsid w:val="009E3E97"/>
    <w:rsid w:val="009E4676"/>
    <w:rsid w:val="009E47F8"/>
    <w:rsid w:val="009E53DC"/>
    <w:rsid w:val="009E661B"/>
    <w:rsid w:val="009E719E"/>
    <w:rsid w:val="009F1E2D"/>
    <w:rsid w:val="00A030FC"/>
    <w:rsid w:val="00A038BD"/>
    <w:rsid w:val="00A03B33"/>
    <w:rsid w:val="00A04D57"/>
    <w:rsid w:val="00A0732E"/>
    <w:rsid w:val="00A112BF"/>
    <w:rsid w:val="00A124C8"/>
    <w:rsid w:val="00A23D8C"/>
    <w:rsid w:val="00A242A8"/>
    <w:rsid w:val="00A24A69"/>
    <w:rsid w:val="00A30E89"/>
    <w:rsid w:val="00A34325"/>
    <w:rsid w:val="00A36F96"/>
    <w:rsid w:val="00A4180B"/>
    <w:rsid w:val="00A46928"/>
    <w:rsid w:val="00A47A70"/>
    <w:rsid w:val="00A50C55"/>
    <w:rsid w:val="00A51CEA"/>
    <w:rsid w:val="00A51F73"/>
    <w:rsid w:val="00A51FBC"/>
    <w:rsid w:val="00A52CB6"/>
    <w:rsid w:val="00A53CA9"/>
    <w:rsid w:val="00A53D5B"/>
    <w:rsid w:val="00A56E1D"/>
    <w:rsid w:val="00A613A9"/>
    <w:rsid w:val="00A624FF"/>
    <w:rsid w:val="00A640AD"/>
    <w:rsid w:val="00A7245E"/>
    <w:rsid w:val="00A7695F"/>
    <w:rsid w:val="00A77F4A"/>
    <w:rsid w:val="00A84B49"/>
    <w:rsid w:val="00A90AF7"/>
    <w:rsid w:val="00A91D23"/>
    <w:rsid w:val="00A924DF"/>
    <w:rsid w:val="00A936F1"/>
    <w:rsid w:val="00A948B7"/>
    <w:rsid w:val="00AA3B1D"/>
    <w:rsid w:val="00AB29F7"/>
    <w:rsid w:val="00AB2CC6"/>
    <w:rsid w:val="00AB3260"/>
    <w:rsid w:val="00AB6026"/>
    <w:rsid w:val="00AB7EB0"/>
    <w:rsid w:val="00AC2ABA"/>
    <w:rsid w:val="00AC3567"/>
    <w:rsid w:val="00AC36BC"/>
    <w:rsid w:val="00AC3EC9"/>
    <w:rsid w:val="00AC5792"/>
    <w:rsid w:val="00AD152B"/>
    <w:rsid w:val="00AD221E"/>
    <w:rsid w:val="00AD4583"/>
    <w:rsid w:val="00AD481B"/>
    <w:rsid w:val="00AD588D"/>
    <w:rsid w:val="00AE13B2"/>
    <w:rsid w:val="00AE179E"/>
    <w:rsid w:val="00AE1CD0"/>
    <w:rsid w:val="00AE55CC"/>
    <w:rsid w:val="00AE67E9"/>
    <w:rsid w:val="00AE704A"/>
    <w:rsid w:val="00AE7681"/>
    <w:rsid w:val="00AF1425"/>
    <w:rsid w:val="00AF258A"/>
    <w:rsid w:val="00AF3BCD"/>
    <w:rsid w:val="00AF5239"/>
    <w:rsid w:val="00B00CFB"/>
    <w:rsid w:val="00B018F8"/>
    <w:rsid w:val="00B01FE1"/>
    <w:rsid w:val="00B020C0"/>
    <w:rsid w:val="00B044C0"/>
    <w:rsid w:val="00B05B45"/>
    <w:rsid w:val="00B0776E"/>
    <w:rsid w:val="00B144C0"/>
    <w:rsid w:val="00B15AE2"/>
    <w:rsid w:val="00B15CF3"/>
    <w:rsid w:val="00B21FF0"/>
    <w:rsid w:val="00B235B7"/>
    <w:rsid w:val="00B24466"/>
    <w:rsid w:val="00B25580"/>
    <w:rsid w:val="00B2699A"/>
    <w:rsid w:val="00B278B5"/>
    <w:rsid w:val="00B30CE4"/>
    <w:rsid w:val="00B31D87"/>
    <w:rsid w:val="00B35472"/>
    <w:rsid w:val="00B35A52"/>
    <w:rsid w:val="00B40883"/>
    <w:rsid w:val="00B42617"/>
    <w:rsid w:val="00B42833"/>
    <w:rsid w:val="00B42B97"/>
    <w:rsid w:val="00B5065A"/>
    <w:rsid w:val="00B54E15"/>
    <w:rsid w:val="00B55479"/>
    <w:rsid w:val="00B5630D"/>
    <w:rsid w:val="00B56359"/>
    <w:rsid w:val="00B60100"/>
    <w:rsid w:val="00B64806"/>
    <w:rsid w:val="00B6495E"/>
    <w:rsid w:val="00B65A44"/>
    <w:rsid w:val="00B72B9B"/>
    <w:rsid w:val="00B75B37"/>
    <w:rsid w:val="00B767EB"/>
    <w:rsid w:val="00B83BB2"/>
    <w:rsid w:val="00B8455C"/>
    <w:rsid w:val="00B855F8"/>
    <w:rsid w:val="00B876B4"/>
    <w:rsid w:val="00B92574"/>
    <w:rsid w:val="00B977CE"/>
    <w:rsid w:val="00BA0310"/>
    <w:rsid w:val="00BA4597"/>
    <w:rsid w:val="00BA667E"/>
    <w:rsid w:val="00BA7467"/>
    <w:rsid w:val="00BB169E"/>
    <w:rsid w:val="00BB67AB"/>
    <w:rsid w:val="00BC06D0"/>
    <w:rsid w:val="00BC1186"/>
    <w:rsid w:val="00BC1224"/>
    <w:rsid w:val="00BC21A2"/>
    <w:rsid w:val="00BC343F"/>
    <w:rsid w:val="00BC4D44"/>
    <w:rsid w:val="00BC71E2"/>
    <w:rsid w:val="00BD1F2A"/>
    <w:rsid w:val="00BD2965"/>
    <w:rsid w:val="00BD6FBE"/>
    <w:rsid w:val="00BE121A"/>
    <w:rsid w:val="00BE23E6"/>
    <w:rsid w:val="00BE77EE"/>
    <w:rsid w:val="00BF15FC"/>
    <w:rsid w:val="00BF5FCB"/>
    <w:rsid w:val="00C02C27"/>
    <w:rsid w:val="00C05B4A"/>
    <w:rsid w:val="00C114AA"/>
    <w:rsid w:val="00C11D4E"/>
    <w:rsid w:val="00C13E58"/>
    <w:rsid w:val="00C145B6"/>
    <w:rsid w:val="00C15001"/>
    <w:rsid w:val="00C152E1"/>
    <w:rsid w:val="00C227C5"/>
    <w:rsid w:val="00C231C1"/>
    <w:rsid w:val="00C3205E"/>
    <w:rsid w:val="00C413B2"/>
    <w:rsid w:val="00C41D11"/>
    <w:rsid w:val="00C43363"/>
    <w:rsid w:val="00C44305"/>
    <w:rsid w:val="00C53AA9"/>
    <w:rsid w:val="00C54301"/>
    <w:rsid w:val="00C57C97"/>
    <w:rsid w:val="00C61F88"/>
    <w:rsid w:val="00C6607F"/>
    <w:rsid w:val="00C7479C"/>
    <w:rsid w:val="00C76C65"/>
    <w:rsid w:val="00C77A1C"/>
    <w:rsid w:val="00C80352"/>
    <w:rsid w:val="00C84F36"/>
    <w:rsid w:val="00C91323"/>
    <w:rsid w:val="00CA01DC"/>
    <w:rsid w:val="00CA3CC1"/>
    <w:rsid w:val="00CA54A1"/>
    <w:rsid w:val="00CA5C87"/>
    <w:rsid w:val="00CA5F3A"/>
    <w:rsid w:val="00CA7138"/>
    <w:rsid w:val="00CB2081"/>
    <w:rsid w:val="00CC0A1D"/>
    <w:rsid w:val="00CD1D86"/>
    <w:rsid w:val="00CE5050"/>
    <w:rsid w:val="00CE6FFB"/>
    <w:rsid w:val="00CE71BD"/>
    <w:rsid w:val="00CF02B6"/>
    <w:rsid w:val="00CF38DA"/>
    <w:rsid w:val="00CF3E01"/>
    <w:rsid w:val="00CF4F14"/>
    <w:rsid w:val="00D02CC5"/>
    <w:rsid w:val="00D047FD"/>
    <w:rsid w:val="00D0606E"/>
    <w:rsid w:val="00D14159"/>
    <w:rsid w:val="00D23C3F"/>
    <w:rsid w:val="00D2444B"/>
    <w:rsid w:val="00D255EF"/>
    <w:rsid w:val="00D26B65"/>
    <w:rsid w:val="00D3012F"/>
    <w:rsid w:val="00D3067B"/>
    <w:rsid w:val="00D31187"/>
    <w:rsid w:val="00D32CEF"/>
    <w:rsid w:val="00D33F46"/>
    <w:rsid w:val="00D4267D"/>
    <w:rsid w:val="00D476BB"/>
    <w:rsid w:val="00D55D67"/>
    <w:rsid w:val="00D5753A"/>
    <w:rsid w:val="00D60888"/>
    <w:rsid w:val="00D67F2D"/>
    <w:rsid w:val="00D7161B"/>
    <w:rsid w:val="00D718F6"/>
    <w:rsid w:val="00D72CA3"/>
    <w:rsid w:val="00D7306B"/>
    <w:rsid w:val="00D755AB"/>
    <w:rsid w:val="00D83F34"/>
    <w:rsid w:val="00D845F1"/>
    <w:rsid w:val="00D91986"/>
    <w:rsid w:val="00D91ECF"/>
    <w:rsid w:val="00D92698"/>
    <w:rsid w:val="00DA4567"/>
    <w:rsid w:val="00DA4D4D"/>
    <w:rsid w:val="00DA5A64"/>
    <w:rsid w:val="00DA7CF7"/>
    <w:rsid w:val="00DB0CF3"/>
    <w:rsid w:val="00DB3B50"/>
    <w:rsid w:val="00DB70E3"/>
    <w:rsid w:val="00DC0D39"/>
    <w:rsid w:val="00DC1A28"/>
    <w:rsid w:val="00DC2CC4"/>
    <w:rsid w:val="00DD0910"/>
    <w:rsid w:val="00DD1EED"/>
    <w:rsid w:val="00DD3C1B"/>
    <w:rsid w:val="00DE1827"/>
    <w:rsid w:val="00DF30A3"/>
    <w:rsid w:val="00DF3450"/>
    <w:rsid w:val="00DF34C2"/>
    <w:rsid w:val="00DF3990"/>
    <w:rsid w:val="00DF434B"/>
    <w:rsid w:val="00DF61DE"/>
    <w:rsid w:val="00E01BF4"/>
    <w:rsid w:val="00E05322"/>
    <w:rsid w:val="00E07290"/>
    <w:rsid w:val="00E101D0"/>
    <w:rsid w:val="00E10752"/>
    <w:rsid w:val="00E1077C"/>
    <w:rsid w:val="00E108A0"/>
    <w:rsid w:val="00E110BE"/>
    <w:rsid w:val="00E13D05"/>
    <w:rsid w:val="00E16950"/>
    <w:rsid w:val="00E2305C"/>
    <w:rsid w:val="00E23E96"/>
    <w:rsid w:val="00E2605F"/>
    <w:rsid w:val="00E271D9"/>
    <w:rsid w:val="00E27AE5"/>
    <w:rsid w:val="00E308BA"/>
    <w:rsid w:val="00E30E5B"/>
    <w:rsid w:val="00E41836"/>
    <w:rsid w:val="00E43115"/>
    <w:rsid w:val="00E43637"/>
    <w:rsid w:val="00E533F7"/>
    <w:rsid w:val="00E55B38"/>
    <w:rsid w:val="00E561C2"/>
    <w:rsid w:val="00E56BD4"/>
    <w:rsid w:val="00E57046"/>
    <w:rsid w:val="00E57180"/>
    <w:rsid w:val="00E62058"/>
    <w:rsid w:val="00E70C5C"/>
    <w:rsid w:val="00E70E44"/>
    <w:rsid w:val="00E7260E"/>
    <w:rsid w:val="00E72C72"/>
    <w:rsid w:val="00E73F3B"/>
    <w:rsid w:val="00E7619D"/>
    <w:rsid w:val="00E80062"/>
    <w:rsid w:val="00E91A57"/>
    <w:rsid w:val="00E93117"/>
    <w:rsid w:val="00E93537"/>
    <w:rsid w:val="00E94B47"/>
    <w:rsid w:val="00E95737"/>
    <w:rsid w:val="00E976C7"/>
    <w:rsid w:val="00EA3CF4"/>
    <w:rsid w:val="00EA7439"/>
    <w:rsid w:val="00EB006E"/>
    <w:rsid w:val="00EB093C"/>
    <w:rsid w:val="00EB1AC9"/>
    <w:rsid w:val="00EB223E"/>
    <w:rsid w:val="00EB7433"/>
    <w:rsid w:val="00EC0355"/>
    <w:rsid w:val="00EC0FA2"/>
    <w:rsid w:val="00EC2863"/>
    <w:rsid w:val="00EC3F59"/>
    <w:rsid w:val="00EC44E9"/>
    <w:rsid w:val="00ED35D1"/>
    <w:rsid w:val="00ED4665"/>
    <w:rsid w:val="00ED48C4"/>
    <w:rsid w:val="00ED5BBA"/>
    <w:rsid w:val="00ED5CF3"/>
    <w:rsid w:val="00ED5DB9"/>
    <w:rsid w:val="00EE27F0"/>
    <w:rsid w:val="00EF1BF4"/>
    <w:rsid w:val="00EF2300"/>
    <w:rsid w:val="00EF25FE"/>
    <w:rsid w:val="00EF4B41"/>
    <w:rsid w:val="00EF5B9F"/>
    <w:rsid w:val="00EF6E7D"/>
    <w:rsid w:val="00F01CCA"/>
    <w:rsid w:val="00F01F5C"/>
    <w:rsid w:val="00F028DC"/>
    <w:rsid w:val="00F048AD"/>
    <w:rsid w:val="00F059D1"/>
    <w:rsid w:val="00F14603"/>
    <w:rsid w:val="00F20A3E"/>
    <w:rsid w:val="00F30AB1"/>
    <w:rsid w:val="00F3166C"/>
    <w:rsid w:val="00F348C0"/>
    <w:rsid w:val="00F3664A"/>
    <w:rsid w:val="00F460A8"/>
    <w:rsid w:val="00F47A90"/>
    <w:rsid w:val="00F651B3"/>
    <w:rsid w:val="00F674A2"/>
    <w:rsid w:val="00F720E6"/>
    <w:rsid w:val="00F77566"/>
    <w:rsid w:val="00F81BFF"/>
    <w:rsid w:val="00F85AB6"/>
    <w:rsid w:val="00F870D8"/>
    <w:rsid w:val="00F90346"/>
    <w:rsid w:val="00F918BB"/>
    <w:rsid w:val="00F9327B"/>
    <w:rsid w:val="00F95553"/>
    <w:rsid w:val="00FA3B13"/>
    <w:rsid w:val="00FA4018"/>
    <w:rsid w:val="00FB4120"/>
    <w:rsid w:val="00FB685A"/>
    <w:rsid w:val="00FC2A90"/>
    <w:rsid w:val="00FC59AD"/>
    <w:rsid w:val="00FD0920"/>
    <w:rsid w:val="00FD416B"/>
    <w:rsid w:val="00FD4CCC"/>
    <w:rsid w:val="00FD60BF"/>
    <w:rsid w:val="00FE39F8"/>
    <w:rsid w:val="00FF3290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451DEE74259F495731456EB0E941F5BE89B7728540D24741CA1BE3D76D4A68A5DDCJ9d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8451DEE74259F495731456EB0E941F5BE89B7728540D24741CA1B13D76D4A68A5DDCJ9d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451DEE74259F495731456EB0E941F5BE89B77285407227D18AEBD607CDCFF865FJDdBI" TargetMode="External"/><Relationship Id="rId11" Type="http://schemas.openxmlformats.org/officeDocument/2006/relationships/hyperlink" Target="consultantplus://offline/ref=E38451DEE74259F495731456EB0E941F5BE89B7728540D24741DA0BE3D76D4A68A5DDC945211832825631DC7A9BBJ9d1I" TargetMode="External"/><Relationship Id="rId5" Type="http://schemas.openxmlformats.org/officeDocument/2006/relationships/hyperlink" Target="consultantplus://offline/ref=E38451DEE74259F495731456EB0E941E56FEF7227B580120791FA1BD607CDCFF865FDB9B0D06846129621DC4ADJBd2I" TargetMode="External"/><Relationship Id="rId10" Type="http://schemas.openxmlformats.org/officeDocument/2006/relationships/hyperlink" Target="consultantplus://offline/ref=E38451DEE74259F495731456EB0E941F5BE89B7728540D24741DA0BE3D76D4A68A5DDC945211832825631DC7A9BBJ9d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8451DEE74259F495731456EB0E941F5BE89B7728540723741BACBD607CDCFF865FJD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3814</Words>
  <Characters>21741</Characters>
  <Application>Microsoft Office Word</Application>
  <DocSecurity>0</DocSecurity>
  <Lines>181</Lines>
  <Paragraphs>51</Paragraphs>
  <ScaleCrop>false</ScaleCrop>
  <Company>Microsoft</Company>
  <LinksUpToDate>false</LinksUpToDate>
  <CharactersWithSpaces>25504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stolyarova_ia</dc:creator>
  <cp:lastModifiedBy>stolyarova_ia</cp:lastModifiedBy>
  <cp:revision>1</cp:revision>
  <dcterms:created xsi:type="dcterms:W3CDTF">2017-06-16T08:29:00Z</dcterms:created>
  <dcterms:modified xsi:type="dcterms:W3CDTF">2017-06-16T08:35:00Z</dcterms:modified>
</cp:coreProperties>
</file>