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E" w:rsidRPr="00CA0DCE" w:rsidRDefault="00CA0DCE" w:rsidP="00CA0DCE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A0DCE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  главным управлением торговли и услуг облисполкома в отношении юридических  лиц и индивидуальных предпринимателей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1"/>
        <w:gridCol w:w="3909"/>
      </w:tblGrid>
      <w:tr w:rsidR="00CA0DCE" w:rsidRPr="00CA0DCE" w:rsidTr="00CA0DCE">
        <w:trPr>
          <w:trHeight w:val="177"/>
          <w:tblCellSpacing w:w="0" w:type="dxa"/>
          <w:jc w:val="center"/>
        </w:trPr>
        <w:tc>
          <w:tcPr>
            <w:tcW w:w="7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п. п. 2.18.  Согласование размера платы за услуги, оказываемые арендодателем арендатору торгового места в торговом объекте (помимо услуг по водоснабжению, канализации, отоплению, </w:t>
            </w:r>
            <w:proofErr w:type="spellStart"/>
            <w:r w:rsidRPr="00CA0DC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энерго</w:t>
            </w:r>
            <w:proofErr w:type="spellEnd"/>
            <w:r w:rsidRPr="00CA0DC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- и газоснабжению, техническому обслуживанию лифтов, обращению с  твердыми коммунальными отходами)*</w:t>
            </w:r>
          </w:p>
        </w:tc>
      </w:tr>
      <w:tr w:rsidR="00CA0DCE" w:rsidRPr="00CA0DCE" w:rsidTr="00CA0DCE">
        <w:trPr>
          <w:trHeight w:val="571"/>
          <w:tblCellSpacing w:w="0" w:type="dxa"/>
          <w:jc w:val="center"/>
        </w:trPr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Могилевский облисполком</w:t>
            </w:r>
          </w:p>
        </w:tc>
      </w:tr>
      <w:tr w:rsidR="00CA0DCE" w:rsidRPr="00CA0DCE" w:rsidTr="00CA0DCE">
        <w:trPr>
          <w:trHeight w:val="177"/>
          <w:tblCellSpacing w:w="0" w:type="dxa"/>
          <w:jc w:val="center"/>
        </w:trPr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● заявление </w:t>
            </w: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● экономическое обоснование</w:t>
            </w:r>
          </w:p>
        </w:tc>
      </w:tr>
      <w:tr w:rsidR="00CA0DCE" w:rsidRPr="00CA0DCE" w:rsidTr="00CA0DCE">
        <w:trPr>
          <w:trHeight w:val="177"/>
          <w:tblCellSpacing w:w="0" w:type="dxa"/>
          <w:jc w:val="center"/>
        </w:trPr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осуществления административной процедуры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</w:t>
            </w:r>
          </w:p>
        </w:tc>
      </w:tr>
      <w:tr w:rsidR="00CA0DCE" w:rsidRPr="00CA0DCE" w:rsidTr="00CA0DCE">
        <w:trPr>
          <w:trHeight w:val="177"/>
          <w:tblCellSpacing w:w="0" w:type="dxa"/>
          <w:jc w:val="center"/>
        </w:trPr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CA0DCE" w:rsidRPr="00CA0DCE" w:rsidTr="00CA0DCE">
        <w:trPr>
          <w:trHeight w:val="177"/>
          <w:tblCellSpacing w:w="0" w:type="dxa"/>
          <w:jc w:val="center"/>
        </w:trPr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CE" w:rsidRPr="00CA0DCE" w:rsidRDefault="00CA0DCE" w:rsidP="00CA0DCE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D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CA0DCE" w:rsidRPr="00CA0DCE" w:rsidRDefault="00CA0DCE" w:rsidP="00CA0DCE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CA0DCE">
        <w:rPr>
          <w:rFonts w:ascii="Arial" w:eastAsia="Times New Roman" w:hAnsi="Arial" w:cs="Arial"/>
          <w:i/>
          <w:iCs/>
          <w:color w:val="000000"/>
          <w:sz w:val="16"/>
        </w:rPr>
        <w:t>* В соответствии с Указом Президента Республики Беларусь от 29 марта 2012 г.  № 150 «О некоторых вопросах аренды и безвозмездного пользования имуществом» административная процедура осуществляется в отношении имущества, находящегося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  <w:proofErr w:type="gramEnd"/>
    </w:p>
    <w:p w:rsidR="00FC0DE6" w:rsidRDefault="00FC0DE6"/>
    <w:sectPr w:rsidR="00FC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0DCE"/>
    <w:rsid w:val="00CA0DCE"/>
    <w:rsid w:val="00FC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DCE"/>
    <w:rPr>
      <w:b/>
      <w:bCs/>
    </w:rPr>
  </w:style>
  <w:style w:type="character" w:styleId="a5">
    <w:name w:val="Emphasis"/>
    <w:basedOn w:val="a0"/>
    <w:uiPriority w:val="20"/>
    <w:qFormat/>
    <w:rsid w:val="00CA0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2018-04-05T11:45:00Z</dcterms:created>
  <dcterms:modified xsi:type="dcterms:W3CDTF">2018-04-05T11:46:00Z</dcterms:modified>
</cp:coreProperties>
</file>