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B6" w:rsidRDefault="00F00FB6" w:rsidP="00F00FB6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00FB6" w:rsidRDefault="00F00FB6" w:rsidP="00F00FB6">
      <w:pPr>
        <w:pStyle w:val="ConsPlusNormal"/>
        <w:jc w:val="both"/>
      </w:pPr>
      <w:r>
        <w:t>Республики Беларусь 20 февраля 2008 г. N 1/9473</w:t>
      </w:r>
    </w:p>
    <w:p w:rsidR="00F00FB6" w:rsidRDefault="00F00F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FB6" w:rsidRDefault="00F00FB6" w:rsidP="00F00FB6">
      <w:pPr>
        <w:pStyle w:val="ConsPlusNormal"/>
        <w:jc w:val="both"/>
      </w:pPr>
    </w:p>
    <w:p w:rsidR="00F00FB6" w:rsidRDefault="00F00FB6" w:rsidP="00F00FB6">
      <w:pPr>
        <w:pStyle w:val="ConsPlusTitle"/>
        <w:jc w:val="center"/>
      </w:pPr>
      <w:r>
        <w:t>УКАЗ ПРЕЗИДЕНТА РЕСПУБЛИКИ БЕЛАРУСЬ</w:t>
      </w:r>
    </w:p>
    <w:p w:rsidR="00F00FB6" w:rsidRDefault="00F00FB6" w:rsidP="00F00FB6">
      <w:pPr>
        <w:pStyle w:val="ConsPlusTitle"/>
        <w:jc w:val="center"/>
      </w:pPr>
      <w:r>
        <w:t>19 февраля 2008 г. N 100</w:t>
      </w:r>
    </w:p>
    <w:p w:rsidR="00F00FB6" w:rsidRDefault="00F00FB6" w:rsidP="00F00FB6">
      <w:pPr>
        <w:pStyle w:val="ConsPlusTitle"/>
        <w:jc w:val="center"/>
      </w:pPr>
    </w:p>
    <w:p w:rsidR="00F00FB6" w:rsidRDefault="00F00FB6" w:rsidP="00F00FB6">
      <w:pPr>
        <w:pStyle w:val="ConsPlusTitle"/>
        <w:jc w:val="center"/>
      </w:pPr>
      <w:r>
        <w:t>О НЕКОТОРЫХ ВОПРОСАХ ВЛАДЕЛЬЧЕСКОГО НАДЗОРА</w:t>
      </w:r>
    </w:p>
    <w:p w:rsidR="00F00FB6" w:rsidRDefault="00F00FB6" w:rsidP="00F00FB6">
      <w:pPr>
        <w:spacing w:after="0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39"/>
      </w:tblGrid>
      <w:tr w:rsidR="00F00FB6" w:rsidTr="00F00FB6">
        <w:trPr>
          <w:jc w:val="center"/>
        </w:trPr>
        <w:tc>
          <w:tcPr>
            <w:tcW w:w="963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FB6" w:rsidRDefault="00F00FB6" w:rsidP="00F00F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Республики Беларусь от 31.12.2009 </w:t>
            </w:r>
            <w:hyperlink r:id="rId4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0FB6" w:rsidRDefault="00F00FB6" w:rsidP="00F00F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12.01.2012 </w:t>
            </w:r>
            <w:hyperlink r:id="rId5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08.02.2013 </w:t>
            </w:r>
            <w:hyperlink r:id="rId6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28.03.2019 </w:t>
            </w:r>
            <w:hyperlink r:id="rId7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0FB6" w:rsidRDefault="00F00FB6" w:rsidP="00F00FB6">
      <w:pPr>
        <w:pStyle w:val="ConsPlusNormal"/>
        <w:jc w:val="both"/>
      </w:pPr>
    </w:p>
    <w:p w:rsidR="00F00FB6" w:rsidRDefault="00F00FB6" w:rsidP="00F00FB6">
      <w:pPr>
        <w:pStyle w:val="ConsPlusNormal"/>
        <w:spacing w:before="120"/>
        <w:ind w:firstLine="540"/>
        <w:jc w:val="both"/>
      </w:pPr>
      <w:r>
        <w:t>В целях урегулирования некоторых вопросов участия государства в управлении хозяйственными обществами:</w:t>
      </w:r>
    </w:p>
    <w:p w:rsidR="00F00FB6" w:rsidRDefault="00F00FB6" w:rsidP="00F00FB6">
      <w:pPr>
        <w:pStyle w:val="ConsPlusNormal"/>
        <w:spacing w:before="120"/>
        <w:ind w:firstLine="540"/>
        <w:jc w:val="both"/>
      </w:pPr>
      <w:r>
        <w:t>1. Установить, что:</w:t>
      </w:r>
    </w:p>
    <w:p w:rsidR="00F00FB6" w:rsidRDefault="00F00FB6" w:rsidP="00F00FB6">
      <w:pPr>
        <w:pStyle w:val="ConsPlusNormal"/>
        <w:spacing w:before="120"/>
        <w:ind w:firstLine="540"/>
        <w:jc w:val="both"/>
      </w:pPr>
      <w:bookmarkStart w:id="0" w:name="P16"/>
      <w:bookmarkEnd w:id="0"/>
      <w:proofErr w:type="gramStart"/>
      <w:r>
        <w:t>1.1. представителями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 (далее - хозяйственные общества), могут являться работники, в том числе государственные служащие, государственных органов и иных государственных организаций, уполномоченных управлять акциями (долями в уставных фондах) хозяйственных обществ (осуществляющих владельческий надзор), и иные граждане Республики Беларусь, заключившие гражданско-правовые договоры с такими органами</w:t>
      </w:r>
      <w:proofErr w:type="gramEnd"/>
      <w:r>
        <w:t xml:space="preserve"> и организациями.</w:t>
      </w:r>
    </w:p>
    <w:p w:rsidR="00F00FB6" w:rsidRDefault="00F00FB6" w:rsidP="00F00FB6">
      <w:pPr>
        <w:pStyle w:val="ConsPlusNormal"/>
        <w:spacing w:before="120"/>
        <w:ind w:firstLine="540"/>
        <w:jc w:val="both"/>
      </w:pPr>
      <w:r>
        <w:t>Если иное не установлено Президентом Республики Беларусь, представителями государства в органах управления хозяйственных обществ без заключения гражданско-правового договора с органом, осуществляющим владельческий надзор, могут также являться:</w:t>
      </w:r>
    </w:p>
    <w:p w:rsidR="00F00FB6" w:rsidRDefault="00F00FB6" w:rsidP="00F00FB6">
      <w:pPr>
        <w:pStyle w:val="ConsPlusNormal"/>
        <w:spacing w:before="120"/>
        <w:ind w:firstLine="540"/>
        <w:jc w:val="both"/>
      </w:pPr>
      <w:r>
        <w:t>лица, занимающие высшие государственные должности Республики Беларусь, и иные лица - при назначении представителей государства Президентом Республики Беларусь;</w:t>
      </w:r>
    </w:p>
    <w:p w:rsidR="00F00FB6" w:rsidRDefault="00F00FB6" w:rsidP="00F00FB6">
      <w:pPr>
        <w:pStyle w:val="ConsPlusNormal"/>
        <w:spacing w:before="120"/>
        <w:ind w:firstLine="540"/>
        <w:jc w:val="both"/>
      </w:pPr>
      <w:r>
        <w:t>заместители Премьер-министра Республики Беларусь, руководители республиканских органов государственного управления и иных государственных организаций, подчиненных Правительству Республики Беларусь, и их заместители - при назначении представителей государства Советом Министров Республики Беларусь, в том числе совместно с Национальным банком;</w:t>
      </w:r>
    </w:p>
    <w:p w:rsidR="00F00FB6" w:rsidRDefault="00F00FB6" w:rsidP="00F00FB6">
      <w:pPr>
        <w:pStyle w:val="ConsPlusNormal"/>
        <w:spacing w:before="120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порядок</w:t>
        </w:r>
      </w:hyperlink>
      <w:r>
        <w:t xml:space="preserve"> назначения указанных в </w:t>
      </w:r>
      <w:hyperlink w:anchor="P16" w:history="1">
        <w:r>
          <w:rPr>
            <w:color w:val="0000FF"/>
          </w:rPr>
          <w:t>подпункте 1.1</w:t>
        </w:r>
      </w:hyperlink>
      <w:r>
        <w:t xml:space="preserve"> настоящего пункта представителей государства, основания для прекращения их полномочий, а также требования, предъявляемые к таким представителям, их права и обязанности устанавливаются Советом Министров Республики Беларусь с учетом требований настоящего Указа и иных законодательных актов.</w:t>
      </w:r>
    </w:p>
    <w:p w:rsidR="00F00FB6" w:rsidRDefault="00F00FB6" w:rsidP="00F00FB6">
      <w:pPr>
        <w:pStyle w:val="ConsPlusNormal"/>
        <w:spacing w:before="120"/>
        <w:ind w:firstLine="540"/>
        <w:jc w:val="both"/>
      </w:pPr>
      <w:r>
        <w:t>Представители государства в органах управления банков, акции которых принадлежат Республике Беларусь, назначаются Советом Министров Республики Беларусь совместно с Национальным банком;</w:t>
      </w:r>
    </w:p>
    <w:p w:rsidR="00F00FB6" w:rsidRDefault="00F00FB6" w:rsidP="00F00FB6">
      <w:pPr>
        <w:pStyle w:val="ConsPlusNormal"/>
        <w:spacing w:before="120"/>
        <w:ind w:firstLine="540"/>
        <w:jc w:val="both"/>
      </w:pPr>
      <w:r>
        <w:t xml:space="preserve">1.3. представителям государства в органах управления хозяйственных обществ, если иное не предусмотрено законодательными актами, вознаграждение, начисляемое с 1 апреля 2008 г., выплачивается ежеквартально за счет чистой прибыли этих обществ за отчетный период (квартал, год) в размерах, определенных в соответствии с уставами обществ, но не более </w:t>
      </w:r>
      <w:hyperlink w:anchor="P59" w:history="1">
        <w:r>
          <w:rPr>
            <w:color w:val="0000FF"/>
          </w:rPr>
          <w:t>нормативов</w:t>
        </w:r>
      </w:hyperlink>
      <w:r>
        <w:t xml:space="preserve"> согласно приложению;</w:t>
      </w:r>
    </w:p>
    <w:p w:rsidR="00F00FB6" w:rsidRDefault="00F00FB6" w:rsidP="00F00FB6">
      <w:pPr>
        <w:pStyle w:val="ConsPlusNormal"/>
        <w:spacing w:before="120"/>
        <w:ind w:firstLine="540"/>
        <w:jc w:val="both"/>
      </w:pPr>
      <w:proofErr w:type="gramStart"/>
      <w:r>
        <w:t xml:space="preserve">1.4. позиция представителя государства в органах управления хозяйственных обществ, в уставных фондах которых более 50 процентов акций (долей) принадлежит Республике Беларусь, по вопросам отчуждения </w:t>
      </w:r>
      <w:hyperlink w:anchor="P33" w:history="1">
        <w:r>
          <w:rPr>
            <w:color w:val="0000FF"/>
          </w:rPr>
          <w:t>&lt;*&gt;</w:t>
        </w:r>
      </w:hyperlink>
      <w:r>
        <w:t xml:space="preserve"> находящихся в собственности таких обществ объектов недвижимости </w:t>
      </w:r>
      <w:hyperlink w:anchor="P35" w:history="1">
        <w:r>
          <w:rPr>
            <w:color w:val="0000FF"/>
          </w:rPr>
          <w:t>&lt;**&gt;</w:t>
        </w:r>
      </w:hyperlink>
      <w:r>
        <w:t>, долей в праве общей собственности на них, стоимость каждого из которых превышает 10 тысяч базовых величин, определяется Советом Министров Республики Беларусь на основании предложений государственных органов и иных государственных</w:t>
      </w:r>
      <w:proofErr w:type="gramEnd"/>
      <w:r>
        <w:t xml:space="preserve"> организаций, уполномоченных управлять акциями (долями в уставных фондах) таких хозяйственных обществ.</w:t>
      </w:r>
    </w:p>
    <w:p w:rsidR="00F00FB6" w:rsidRDefault="00F00FB6" w:rsidP="00F00FB6">
      <w:pPr>
        <w:pStyle w:val="ConsPlusNormal"/>
        <w:spacing w:before="120"/>
        <w:ind w:firstLine="540"/>
        <w:jc w:val="both"/>
      </w:pPr>
      <w:r>
        <w:lastRenderedPageBreak/>
        <w:t>--------------------------------</w:t>
      </w:r>
    </w:p>
    <w:p w:rsidR="00F00FB6" w:rsidRDefault="00F00FB6" w:rsidP="00F00FB6">
      <w:pPr>
        <w:pStyle w:val="ConsPlusNormal"/>
        <w:spacing w:before="120"/>
        <w:ind w:firstLine="540"/>
        <w:jc w:val="both"/>
      </w:pPr>
      <w:bookmarkStart w:id="1" w:name="P33"/>
      <w:bookmarkEnd w:id="1"/>
      <w:r>
        <w:t>&lt;*&gt; Под отчуждением понимается передача объектов недвижимости из собственности хозяйственного общества в собственность иных лиц на возмездной или безвозмездной основе, в том числе внесение объектов недвижимости в уставный фонд юридического лица.</w:t>
      </w:r>
    </w:p>
    <w:p w:rsidR="00F00FB6" w:rsidRDefault="00F00FB6" w:rsidP="00F00FB6">
      <w:pPr>
        <w:pStyle w:val="ConsPlusNormal"/>
        <w:spacing w:before="120"/>
        <w:ind w:firstLine="540"/>
        <w:jc w:val="both"/>
      </w:pPr>
      <w:bookmarkStart w:id="2" w:name="P35"/>
      <w:bookmarkEnd w:id="2"/>
      <w:proofErr w:type="gramStart"/>
      <w:r>
        <w:t xml:space="preserve">&lt;**&gt; Под объектами недвижимости понимаются капитальные строения (здания, сооружения), изолированные помещения, </w:t>
      </w:r>
      <w:proofErr w:type="spellStart"/>
      <w:r>
        <w:t>машино-места</w:t>
      </w:r>
      <w:proofErr w:type="spellEnd"/>
      <w:r>
        <w:t xml:space="preserve">, незавершенные законсервированные и незавершенные </w:t>
      </w:r>
      <w:proofErr w:type="spellStart"/>
      <w:r>
        <w:t>незаконсервированные</w:t>
      </w:r>
      <w:proofErr w:type="spellEnd"/>
      <w:r>
        <w:t xml:space="preserve"> капитальные строения, расположенные в гг. Бресте, Витебске, Гомеле, Гродно, Могилеве, Минске.</w:t>
      </w:r>
      <w:proofErr w:type="gramEnd"/>
    </w:p>
    <w:p w:rsidR="00F00FB6" w:rsidRDefault="00F00FB6" w:rsidP="00F00FB6">
      <w:pPr>
        <w:pStyle w:val="ConsPlusNormal"/>
        <w:spacing w:before="120"/>
        <w:ind w:firstLine="540"/>
        <w:jc w:val="both"/>
      </w:pPr>
      <w:r>
        <w:t>2. Совету Министров Республики Беларусь:</w:t>
      </w:r>
    </w:p>
    <w:p w:rsidR="00F00FB6" w:rsidRDefault="00F00FB6" w:rsidP="00F00FB6">
      <w:pPr>
        <w:pStyle w:val="ConsPlusNormal"/>
        <w:spacing w:before="120"/>
        <w:ind w:firstLine="540"/>
        <w:jc w:val="both"/>
      </w:pPr>
      <w:r>
        <w:t>в течение года после вступления настоящего пункта в силу обеспечить внесение в установленном порядке в Палату представителей Национального собрания Республики Беларусь проектов законов, направленных на приведение законов в соответствие с настоящим Указом;</w:t>
      </w:r>
    </w:p>
    <w:p w:rsidR="00F00FB6" w:rsidRDefault="00F00FB6" w:rsidP="00F00FB6">
      <w:pPr>
        <w:pStyle w:val="ConsPlusNormal"/>
        <w:spacing w:before="120"/>
        <w:ind w:firstLine="540"/>
        <w:jc w:val="both"/>
      </w:pPr>
      <w:r>
        <w:t>в трехмесячный срок обеспечить приведение актов законодательства в соответствие с данным Указом;</w:t>
      </w:r>
    </w:p>
    <w:p w:rsidR="00F00FB6" w:rsidRDefault="00F00FB6" w:rsidP="00F00FB6">
      <w:pPr>
        <w:pStyle w:val="ConsPlusNormal"/>
        <w:spacing w:before="120"/>
        <w:ind w:firstLine="540"/>
        <w:jc w:val="both"/>
      </w:pPr>
      <w:r>
        <w:t xml:space="preserve">определить </w:t>
      </w:r>
      <w:hyperlink r:id="rId9" w:history="1">
        <w:r>
          <w:rPr>
            <w:color w:val="0000FF"/>
          </w:rPr>
          <w:t>порядок</w:t>
        </w:r>
      </w:hyperlink>
      <w:r>
        <w:t xml:space="preserve"> расчета рентабельности хозяйственных обще</w:t>
      </w:r>
      <w:proofErr w:type="gramStart"/>
      <w:r>
        <w:t>ств дл</w:t>
      </w:r>
      <w:proofErr w:type="gramEnd"/>
      <w:r>
        <w:t>я исчисления размера вознаграждения, выплачиваемого представителям государства в органах управления этих обществ.</w:t>
      </w:r>
    </w:p>
    <w:p w:rsidR="00F00FB6" w:rsidRDefault="00F00FB6" w:rsidP="00F00FB6">
      <w:pPr>
        <w:pStyle w:val="ConsPlusNormal"/>
        <w:spacing w:before="120"/>
        <w:ind w:firstLine="540"/>
        <w:jc w:val="both"/>
      </w:pPr>
      <w:bookmarkStart w:id="3" w:name="P42"/>
      <w:bookmarkEnd w:id="3"/>
      <w:r>
        <w:t>3. Местным Советам депутатов либо по их поручению облисполкомам и Минскому горисполкому в трехмесячный срок привести свои решения в соответствие с настоящим Указом.</w:t>
      </w:r>
    </w:p>
    <w:p w:rsidR="00F00FB6" w:rsidRDefault="00F00FB6" w:rsidP="00F00FB6">
      <w:pPr>
        <w:pStyle w:val="ConsPlusNormal"/>
        <w:spacing w:before="120"/>
        <w:ind w:firstLine="540"/>
        <w:jc w:val="both"/>
      </w:pPr>
      <w:r>
        <w:t xml:space="preserve">4. Настоящий Указ вступает в силу через 10 дней после его официального опубликования, за исключением </w:t>
      </w:r>
      <w:hyperlink w:anchor="P38" w:history="1">
        <w:r>
          <w:rPr>
            <w:color w:val="0000FF"/>
          </w:rPr>
          <w:t>пунктов 2</w:t>
        </w:r>
      </w:hyperlink>
      <w:r>
        <w:t xml:space="preserve">, </w:t>
      </w:r>
      <w:hyperlink w:anchor="P42" w:history="1">
        <w:r>
          <w:rPr>
            <w:color w:val="0000FF"/>
          </w:rPr>
          <w:t>3</w:t>
        </w:r>
      </w:hyperlink>
      <w:r>
        <w:t xml:space="preserve"> и данного пункта, вступающих в силу со дня подписания Указа.</w:t>
      </w:r>
    </w:p>
    <w:p w:rsidR="00F00FB6" w:rsidRDefault="00F00FB6" w:rsidP="00F00FB6">
      <w:pPr>
        <w:pStyle w:val="ConsPlusNormal"/>
        <w:spacing w:before="12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1"/>
        <w:gridCol w:w="4961"/>
      </w:tblGrid>
      <w:tr w:rsidR="00F00F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0FB6" w:rsidRDefault="00F00FB6" w:rsidP="00F00FB6">
            <w:pPr>
              <w:pStyle w:val="ConsPlusNormal"/>
              <w:spacing w:before="120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0FB6" w:rsidRDefault="00F00FB6" w:rsidP="00F00FB6">
            <w:pPr>
              <w:pStyle w:val="ConsPlusNormal"/>
              <w:spacing w:before="120"/>
              <w:jc w:val="right"/>
            </w:pPr>
            <w:r>
              <w:t>А.Лукашенко</w:t>
            </w:r>
          </w:p>
        </w:tc>
      </w:tr>
    </w:tbl>
    <w:p w:rsidR="00F00FB6" w:rsidRDefault="00F00FB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00FB6" w:rsidRDefault="00F00FB6">
      <w:pPr>
        <w:pStyle w:val="ConsPlusNormal"/>
        <w:jc w:val="both"/>
      </w:pPr>
    </w:p>
    <w:p w:rsidR="00F00FB6" w:rsidRDefault="00F00FB6">
      <w:pPr>
        <w:pStyle w:val="ConsPlusNormal"/>
        <w:jc w:val="right"/>
        <w:outlineLvl w:val="0"/>
      </w:pPr>
      <w:r>
        <w:t>Приложение</w:t>
      </w:r>
    </w:p>
    <w:p w:rsidR="00F00FB6" w:rsidRDefault="00F00FB6">
      <w:pPr>
        <w:pStyle w:val="ConsPlusNormal"/>
        <w:jc w:val="right"/>
      </w:pPr>
      <w:r>
        <w:t>к Указу Президента</w:t>
      </w:r>
    </w:p>
    <w:p w:rsidR="00F00FB6" w:rsidRDefault="00F00FB6">
      <w:pPr>
        <w:pStyle w:val="ConsPlusNormal"/>
        <w:jc w:val="right"/>
      </w:pPr>
      <w:r>
        <w:t>Республики Беларусь</w:t>
      </w:r>
    </w:p>
    <w:p w:rsidR="00F00FB6" w:rsidRDefault="00F00FB6">
      <w:pPr>
        <w:pStyle w:val="ConsPlusNormal"/>
        <w:jc w:val="right"/>
      </w:pPr>
      <w:r>
        <w:t>19.02.2008 N 100</w:t>
      </w:r>
    </w:p>
    <w:p w:rsidR="00F00FB6" w:rsidRDefault="00F00FB6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F00FB6" w:rsidRDefault="00F00FB6">
      <w:pPr>
        <w:pStyle w:val="ConsPlusNormal"/>
        <w:jc w:val="right"/>
      </w:pPr>
      <w:r>
        <w:t>Республики Беларусь</w:t>
      </w:r>
    </w:p>
    <w:p w:rsidR="00F00FB6" w:rsidRDefault="00F00FB6">
      <w:pPr>
        <w:pStyle w:val="ConsPlusNormal"/>
        <w:jc w:val="right"/>
      </w:pPr>
      <w:proofErr w:type="gramStart"/>
      <w:r>
        <w:t>08.02.2013 N 74)</w:t>
      </w:r>
      <w:proofErr w:type="gramEnd"/>
    </w:p>
    <w:p w:rsidR="00F00FB6" w:rsidRDefault="00F00FB6">
      <w:pPr>
        <w:pStyle w:val="ConsPlusNormal"/>
        <w:jc w:val="both"/>
      </w:pPr>
    </w:p>
    <w:p w:rsidR="00F00FB6" w:rsidRDefault="00F00FB6">
      <w:pPr>
        <w:pStyle w:val="ConsPlusTitle"/>
        <w:jc w:val="center"/>
      </w:pPr>
      <w:bookmarkStart w:id="4" w:name="P59"/>
      <w:bookmarkEnd w:id="4"/>
      <w:r>
        <w:t>НОРМАТИВЫ ИСЧИСЛЕНИЯ РАЗМЕРА ВОЗНАГРАЖДЕНИЯ, ВЫПЛАЧИВАЕМОГО ПРЕДСТАВИТЕЛЯМ ГОСУДАРСТВА В ОРГАНАХ УПРАВЛЕНИЯ ХОЗЯЙСТВЕННЫХ ОБЩЕСТВ</w:t>
      </w:r>
    </w:p>
    <w:p w:rsidR="00F00FB6" w:rsidRDefault="00F00FB6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08.02.2013 N 74)</w:t>
      </w:r>
    </w:p>
    <w:p w:rsidR="00F00FB6" w:rsidRDefault="00F00F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3544"/>
        <w:gridCol w:w="3685"/>
      </w:tblGrid>
      <w:tr w:rsidR="00F00FB6" w:rsidTr="00F00FB6"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0FB6" w:rsidRDefault="00F00FB6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FB6" w:rsidRDefault="00F00FB6">
            <w:pPr>
              <w:pStyle w:val="ConsPlusNormal"/>
              <w:jc w:val="center"/>
            </w:pPr>
            <w:r>
              <w:t>Рентабельность</w:t>
            </w:r>
          </w:p>
          <w:p w:rsidR="00F00FB6" w:rsidRDefault="00F00FB6">
            <w:pPr>
              <w:pStyle w:val="ConsPlusNormal"/>
              <w:jc w:val="center"/>
            </w:pPr>
            <w:r>
              <w:t xml:space="preserve">с начала отчетного года, </w:t>
            </w:r>
          </w:p>
          <w:p w:rsidR="00F00FB6" w:rsidRDefault="00F00FB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0FB6" w:rsidRDefault="00F00FB6">
            <w:pPr>
              <w:pStyle w:val="ConsPlusNormal"/>
              <w:jc w:val="center"/>
            </w:pPr>
            <w:r>
              <w:t xml:space="preserve">Норматив исчисления размера вознаграждения, </w:t>
            </w:r>
          </w:p>
          <w:p w:rsidR="00F00FB6" w:rsidRDefault="00F00FB6">
            <w:pPr>
              <w:pStyle w:val="ConsPlusNormal"/>
              <w:jc w:val="center"/>
            </w:pPr>
            <w:r>
              <w:t>базовых величин в квартал</w:t>
            </w:r>
          </w:p>
        </w:tc>
      </w:tr>
      <w:tr w:rsidR="00F00FB6" w:rsidTr="00F00FB6">
        <w:tblPrEx>
          <w:tblBorders>
            <w:insideV w:val="none" w:sz="0" w:space="0" w:color="auto"/>
          </w:tblBorders>
        </w:tblPrEx>
        <w:tc>
          <w:tcPr>
            <w:tcW w:w="23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FB6" w:rsidRDefault="00F00FB6">
            <w:pPr>
              <w:pStyle w:val="ConsPlusNormal"/>
            </w:pPr>
            <w:r>
              <w:t>Хозяйственные общества, за исключением банков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FB6" w:rsidRDefault="00F00FB6">
            <w:pPr>
              <w:pStyle w:val="ConsPlusNormal"/>
            </w:pPr>
            <w:r>
              <w:t>до 10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FB6" w:rsidRDefault="00F00FB6" w:rsidP="00F00FB6">
            <w:pPr>
              <w:pStyle w:val="ConsPlusNormal"/>
              <w:jc w:val="center"/>
            </w:pPr>
            <w:r>
              <w:t>до 20 включительно</w:t>
            </w:r>
          </w:p>
        </w:tc>
      </w:tr>
      <w:tr w:rsidR="00F00FB6" w:rsidTr="00F00F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FB6" w:rsidRDefault="00F00FB6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0FB6" w:rsidRDefault="00F00FB6">
            <w:pPr>
              <w:pStyle w:val="ConsPlusNormal"/>
            </w:pPr>
            <w:r>
              <w:t>свыше 10 до 15 включительно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0FB6" w:rsidRDefault="00F00FB6" w:rsidP="00F00FB6">
            <w:pPr>
              <w:pStyle w:val="ConsPlusNormal"/>
              <w:jc w:val="center"/>
            </w:pPr>
            <w:r>
              <w:t>до 25 включительно</w:t>
            </w:r>
          </w:p>
        </w:tc>
      </w:tr>
      <w:tr w:rsidR="00F00FB6" w:rsidTr="00F00F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FB6" w:rsidRDefault="00F00FB6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0FB6" w:rsidRDefault="00F00FB6">
            <w:pPr>
              <w:pStyle w:val="ConsPlusNormal"/>
            </w:pPr>
            <w:r>
              <w:t>свыше 15 до 25 включительно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0FB6" w:rsidRDefault="00F00FB6" w:rsidP="00F00FB6">
            <w:pPr>
              <w:pStyle w:val="ConsPlusNormal"/>
              <w:jc w:val="center"/>
            </w:pPr>
            <w:r>
              <w:t>до 45 включительно</w:t>
            </w:r>
          </w:p>
        </w:tc>
      </w:tr>
      <w:tr w:rsidR="00F00FB6" w:rsidTr="00F00F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FB6" w:rsidRDefault="00F00FB6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0FB6" w:rsidRDefault="00F00FB6">
            <w:pPr>
              <w:pStyle w:val="ConsPlusNormal"/>
            </w:pPr>
            <w:r>
              <w:t>свыше 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0FB6" w:rsidRDefault="00F00FB6" w:rsidP="00F00FB6">
            <w:pPr>
              <w:pStyle w:val="ConsPlusNormal"/>
              <w:jc w:val="center"/>
            </w:pPr>
            <w:r>
              <w:t>до 55 включительно</w:t>
            </w:r>
          </w:p>
        </w:tc>
      </w:tr>
      <w:tr w:rsidR="00F00FB6" w:rsidTr="00F00F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B6" w:rsidRDefault="00F00FB6">
            <w:pPr>
              <w:pStyle w:val="ConsPlusNormal"/>
            </w:pPr>
            <w:r>
              <w:t>Банки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B6" w:rsidRDefault="00F00F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B6" w:rsidRDefault="00F00FB6" w:rsidP="00F00FB6">
            <w:pPr>
              <w:pStyle w:val="ConsPlusNormal"/>
              <w:jc w:val="center"/>
            </w:pPr>
            <w:r>
              <w:t>до 75 включительно</w:t>
            </w:r>
          </w:p>
        </w:tc>
      </w:tr>
    </w:tbl>
    <w:p w:rsidR="00F00FB6" w:rsidRDefault="00F00FB6">
      <w:pPr>
        <w:pStyle w:val="ConsPlusNormal"/>
        <w:jc w:val="both"/>
      </w:pPr>
    </w:p>
    <w:p w:rsidR="00F00FB6" w:rsidRDefault="00F00F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0FB6" w:rsidSect="00F00FB6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00FB6"/>
    <w:rsid w:val="009C2CDF"/>
    <w:rsid w:val="00F0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CD58C5A19C95EC6996A32106845BB9C298FE50CBAA4EB4DF9C62FBC9C34DEAC51DB3CE34680C24CC788D75ABB6DD4EE4C7C1F611261907CC81BFFD0VDI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ACD58C5A19C95EC6996A32106845BB9C298FE50CBAA4EA4BFAC22FBC9C34DEAC51DB3CE34680C24CC788D65CBD6DD4EE4C7C1F611261907CC81BFFD0VDI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CD58C5A19C95EC6996A32106845BB9C298FE50CBAAEED4EFFC42FBC9C34DEAC51DB3CE34680C24CC788D65CBC6DD4EE4C7C1F611261907CC81BFFD0VDI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8ACD58C5A19C95EC6996A32106845BB9C298FE50CBAADEF4FFFC32FBC9C34DEAC51DB3CE34680C24CC788D65FBB6DD4EE4C7C1F611261907CC81BFFD0VDIFG" TargetMode="External"/><Relationship Id="rId10" Type="http://schemas.openxmlformats.org/officeDocument/2006/relationships/hyperlink" Target="consultantplus://offline/ref=D8ACD58C5A19C95EC6996A32106845BB9C298FE50CBAAEED4EFFC42FBC9C34DEAC51DB3CE34680C24CC788D65DBD6DD4EE4C7C1F611261907CC81BFFD0VDIFG" TargetMode="External"/><Relationship Id="rId4" Type="http://schemas.openxmlformats.org/officeDocument/2006/relationships/hyperlink" Target="consultantplus://offline/ref=D8ACD58C5A19C95EC6996A32106845BB9C298FE50CB2AAEA43F6CB72B6946DD2AE56D463F441C9CE4DC788D659B332D1FB5D2411620C7F9361D419FDVDI2G" TargetMode="External"/><Relationship Id="rId9" Type="http://schemas.openxmlformats.org/officeDocument/2006/relationships/hyperlink" Target="consultantplus://offline/ref=D8ACD58C5A19C95EC6996A32106845BB9C298FE50CBCA5E049F6CB72B6946DD2AE56D463E64191C24EC796D65FA66480BDV0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Таборко</dc:creator>
  <cp:lastModifiedBy>Елена Николаевна Таборко</cp:lastModifiedBy>
  <cp:revision>1</cp:revision>
  <dcterms:created xsi:type="dcterms:W3CDTF">2020-03-30T06:08:00Z</dcterms:created>
  <dcterms:modified xsi:type="dcterms:W3CDTF">2020-03-30T06:20:00Z</dcterms:modified>
</cp:coreProperties>
</file>