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1813CBB6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E83C39" w:rsidRPr="00E83C39">
        <w:rPr>
          <w:rFonts w:ascii="Times New Roman" w:hAnsi="Times New Roman"/>
          <w:b/>
          <w:sz w:val="24"/>
          <w:szCs w:val="24"/>
        </w:rPr>
        <w:t>20.10.2026</w:t>
      </w:r>
      <w:r w:rsidR="005221EE" w:rsidRPr="005221EE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>
        <w:rPr>
          <w:rFonts w:ascii="Times New Roman" w:hAnsi="Times New Roman" w:cs="Times New Roman"/>
          <w:b/>
          <w:bCs/>
          <w:lang w:val="en-US"/>
        </w:rPr>
        <w:t>GAZ</w:t>
      </w:r>
      <w:r>
        <w:rPr>
          <w:rFonts w:ascii="Times New Roman" w:hAnsi="Times New Roman" w:cs="Times New Roman"/>
          <w:b/>
          <w:bCs/>
        </w:rPr>
        <w:t xml:space="preserve">-3302 </w:t>
      </w:r>
      <w:r>
        <w:rPr>
          <w:rFonts w:ascii="Times New Roman" w:hAnsi="Times New Roman" w:cs="Times New Roman"/>
          <w:b/>
          <w:bCs/>
          <w:lang w:val="en-US"/>
        </w:rPr>
        <w:t>KUPAVA</w:t>
      </w:r>
      <w:r w:rsidRPr="00DB745B">
        <w:rPr>
          <w:rFonts w:ascii="Times New Roman" w:hAnsi="Times New Roman" w:cs="Times New Roman"/>
          <w:b/>
          <w:bCs/>
        </w:rPr>
        <w:t xml:space="preserve"> 232520</w:t>
      </w:r>
      <w:r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5221EE" w:rsidRPr="005221EE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E83C39">
        <w:rPr>
          <w:rFonts w:ascii="Times New Roman" w:hAnsi="Times New Roman"/>
          <w:b/>
          <w:sz w:val="24"/>
          <w:szCs w:val="24"/>
        </w:rPr>
        <w:t>8</w:t>
      </w:r>
      <w:r w:rsidR="005221EE" w:rsidRPr="005221EE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21071180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E83C39" w:rsidRPr="00E83C39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5221EE" w:rsidRPr="005221E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29D6C4FF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E16EA1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23059B95" w:rsidR="00201147" w:rsidRDefault="00E16EA1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7AFE9E" wp14:editId="0506CA43">
                  <wp:extent cx="3155162" cy="4210050"/>
                  <wp:effectExtent l="0" t="0" r="7620" b="0"/>
                  <wp:docPr id="15244403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051" cy="4225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536FC5B" w:rsidR="009014B6" w:rsidRPr="0091338D" w:rsidRDefault="00E16EA1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UAZ</w:t>
            </w:r>
            <w:r w:rsidRPr="00E16EA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33036 5-423 КУПАВА 27YА20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22DBF29" w:rsidR="000B495C" w:rsidRPr="0091338D" w:rsidRDefault="00E16EA1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 xml:space="preserve">г.в. 2013, тип ТС – грузовой специальный фургон, р/з АЕ 2189-6, 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 xml:space="preserve"> № ХТТ330365Е0406358, 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А20</w:t>
            </w:r>
            <w:r w:rsidRPr="00E16EA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Pr="00E16EA1">
              <w:rPr>
                <w:rFonts w:ascii="Times New Roman" w:hAnsi="Times New Roman" w:cs="Times New Roman"/>
                <w:sz w:val="28"/>
                <w:szCs w:val="28"/>
              </w:rPr>
              <w:t>0066581, инв. № по бух учёту 514309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142DAD6C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E16EA1" w:rsidRPr="00E16EA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Костюковичи, ул. Ленинская,95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5AD038D7" w:rsidR="00131DC0" w:rsidRPr="009014B6" w:rsidRDefault="00E83C3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1 729,51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28AF5AB5" w:rsidR="00131DC0" w:rsidRPr="009014B6" w:rsidRDefault="00E83C3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173</w:t>
            </w:r>
            <w:r w:rsidR="00E16EA1" w:rsidRP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,00 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р/с BY85 BAPB 3012 7802 9001 0000 0000 в ОАО «Белагро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76EE55B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83C39" w:rsidRPr="00E83C3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477A5E9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E83C39" w:rsidRPr="00E83C39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Pr="00D45089">
              <w:rPr>
                <w:rFonts w:ascii="Times New Roman" w:hAnsi="Times New Roman"/>
                <w:iCs/>
                <w:sz w:val="28"/>
                <w:szCs w:val="28"/>
              </w:rPr>
              <w:t>1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1DF0D1D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.</w:t>
            </w:r>
            <w:r w:rsidR="00E83C3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5221EE" w:rsidRPr="005221E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802F8"/>
    <w:rsid w:val="004901A5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21EE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83C3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1965</TotalTime>
  <Pages>4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129</cp:revision>
  <cp:lastPrinted>2024-11-04T09:24:00Z</cp:lastPrinted>
  <dcterms:created xsi:type="dcterms:W3CDTF">2022-09-29T12:13:00Z</dcterms:created>
  <dcterms:modified xsi:type="dcterms:W3CDTF">2026-10-01T07:31:00Z</dcterms:modified>
</cp:coreProperties>
</file>