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2A" w:rsidRPr="00DE1BC2" w:rsidRDefault="00BB142A" w:rsidP="00BB142A">
      <w:pPr>
        <w:autoSpaceDE w:val="0"/>
        <w:autoSpaceDN w:val="0"/>
        <w:adjustRightInd w:val="0"/>
        <w:spacing w:line="280" w:lineRule="exact"/>
        <w:ind w:left="4537" w:firstLine="708"/>
        <w:rPr>
          <w:caps/>
          <w:spacing w:val="-10"/>
          <w:sz w:val="30"/>
          <w:szCs w:val="30"/>
        </w:rPr>
      </w:pPr>
      <w:r w:rsidRPr="00DE1BC2">
        <w:rPr>
          <w:caps/>
          <w:spacing w:val="-10"/>
          <w:sz w:val="30"/>
          <w:szCs w:val="30"/>
        </w:rPr>
        <w:t>ОДОБРЕНО</w:t>
      </w:r>
    </w:p>
    <w:p w:rsidR="00BB142A" w:rsidRDefault="00BB142A" w:rsidP="00BB142A">
      <w:pPr>
        <w:pStyle w:val="Style1"/>
        <w:widowControl/>
        <w:spacing w:line="280" w:lineRule="exact"/>
        <w:ind w:left="5245"/>
        <w:jc w:val="both"/>
        <w:rPr>
          <w:rStyle w:val="FontStyle18"/>
          <w:sz w:val="30"/>
          <w:szCs w:val="30"/>
        </w:rPr>
      </w:pPr>
      <w:r>
        <w:rPr>
          <w:sz w:val="30"/>
          <w:szCs w:val="30"/>
        </w:rPr>
        <w:t xml:space="preserve">совместное заседание коллегий </w:t>
      </w:r>
      <w:r>
        <w:rPr>
          <w:rStyle w:val="FontStyle18"/>
          <w:sz w:val="30"/>
          <w:szCs w:val="30"/>
        </w:rPr>
        <w:t xml:space="preserve">Государственного комитета </w:t>
      </w:r>
      <w:r>
        <w:rPr>
          <w:rStyle w:val="FontStyle18"/>
          <w:sz w:val="30"/>
          <w:szCs w:val="30"/>
        </w:rPr>
        <w:br/>
        <w:t>по имуществу Республики Беларусь и Министерства экономики Республики Беларусь</w:t>
      </w:r>
    </w:p>
    <w:p w:rsidR="00BB142A" w:rsidRPr="00D244B7" w:rsidRDefault="00BB142A" w:rsidP="00BB142A">
      <w:pPr>
        <w:pStyle w:val="Style1"/>
        <w:widowControl/>
        <w:spacing w:line="280" w:lineRule="exact"/>
        <w:ind w:left="5245"/>
        <w:jc w:val="both"/>
        <w:rPr>
          <w:spacing w:val="-10"/>
          <w:szCs w:val="30"/>
        </w:rPr>
      </w:pPr>
      <w:r>
        <w:rPr>
          <w:rStyle w:val="FontStyle18"/>
          <w:sz w:val="30"/>
          <w:szCs w:val="30"/>
        </w:rPr>
        <w:t xml:space="preserve">10 мая </w:t>
      </w:r>
      <w:smartTag w:uri="urn:schemas-microsoft-com:office:smarttags" w:element="metricconverter">
        <w:smartTagPr>
          <w:attr w:name="ProductID" w:val="2019 г"/>
        </w:smartTagPr>
        <w:r>
          <w:rPr>
            <w:rStyle w:val="FontStyle18"/>
            <w:sz w:val="30"/>
            <w:szCs w:val="30"/>
          </w:rPr>
          <w:t>2019 г</w:t>
        </w:r>
      </w:smartTag>
      <w:r>
        <w:rPr>
          <w:rStyle w:val="FontStyle18"/>
          <w:sz w:val="30"/>
          <w:szCs w:val="30"/>
        </w:rPr>
        <w:t>.</w:t>
      </w:r>
    </w:p>
    <w:p w:rsidR="00BB142A" w:rsidRDefault="00BB142A" w:rsidP="00BB142A">
      <w:pPr>
        <w:autoSpaceDE w:val="0"/>
        <w:autoSpaceDN w:val="0"/>
        <w:adjustRightInd w:val="0"/>
        <w:spacing w:line="280" w:lineRule="exact"/>
        <w:jc w:val="right"/>
        <w:rPr>
          <w:caps/>
          <w:spacing w:val="-10"/>
          <w:szCs w:val="30"/>
        </w:rPr>
      </w:pPr>
    </w:p>
    <w:p w:rsidR="00BB142A" w:rsidRDefault="00BB142A" w:rsidP="00BB142A">
      <w:pPr>
        <w:autoSpaceDE w:val="0"/>
        <w:autoSpaceDN w:val="0"/>
        <w:adjustRightInd w:val="0"/>
        <w:spacing w:line="280" w:lineRule="exact"/>
        <w:rPr>
          <w:caps/>
          <w:spacing w:val="-10"/>
          <w:szCs w:val="30"/>
        </w:rPr>
      </w:pPr>
    </w:p>
    <w:p w:rsidR="00BB142A" w:rsidRPr="00DE1BC2" w:rsidRDefault="00BB142A" w:rsidP="00BB142A">
      <w:pPr>
        <w:autoSpaceDE w:val="0"/>
        <w:autoSpaceDN w:val="0"/>
        <w:adjustRightInd w:val="0"/>
        <w:spacing w:line="280" w:lineRule="exact"/>
        <w:rPr>
          <w:caps/>
          <w:spacing w:val="-10"/>
          <w:sz w:val="30"/>
          <w:szCs w:val="30"/>
        </w:rPr>
      </w:pPr>
      <w:r w:rsidRPr="00DE1BC2">
        <w:rPr>
          <w:caps/>
          <w:spacing w:val="-10"/>
          <w:sz w:val="30"/>
          <w:szCs w:val="30"/>
        </w:rPr>
        <w:t>Методические рекомендации</w:t>
      </w:r>
    </w:p>
    <w:p w:rsidR="00BB142A" w:rsidRPr="00DE1BC2" w:rsidRDefault="00BB142A" w:rsidP="00BB142A">
      <w:pPr>
        <w:autoSpaceDE w:val="0"/>
        <w:autoSpaceDN w:val="0"/>
        <w:adjustRightInd w:val="0"/>
        <w:spacing w:line="280" w:lineRule="exact"/>
        <w:ind w:right="3996"/>
        <w:jc w:val="both"/>
        <w:rPr>
          <w:spacing w:val="-10"/>
          <w:sz w:val="30"/>
          <w:szCs w:val="30"/>
        </w:rPr>
      </w:pPr>
      <w:r w:rsidRPr="00DE1BC2">
        <w:rPr>
          <w:spacing w:val="-10"/>
          <w:sz w:val="30"/>
          <w:szCs w:val="30"/>
        </w:rPr>
        <w:t>по выплате вознаграждения независимым директорам, избранным в составы советов директоров (наблюдательных советов) акционерных обществ с участием государства</w:t>
      </w:r>
    </w:p>
    <w:p w:rsidR="00BB142A" w:rsidRPr="00DE1BC2" w:rsidRDefault="00BB142A" w:rsidP="00BB142A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pacing w:val="-2"/>
          <w:sz w:val="30"/>
          <w:szCs w:val="30"/>
        </w:rPr>
        <w:t>1. </w:t>
      </w:r>
      <w:proofErr w:type="gramStart"/>
      <w:r w:rsidRPr="00DE1BC2">
        <w:rPr>
          <w:spacing w:val="-2"/>
          <w:sz w:val="30"/>
          <w:szCs w:val="30"/>
        </w:rPr>
        <w:t xml:space="preserve">Настоящие Методические рекомендации по выплате вознаграждения независимым директорам, </w:t>
      </w:r>
      <w:r w:rsidRPr="00DE1BC2">
        <w:rPr>
          <w:spacing w:val="-10"/>
          <w:sz w:val="30"/>
          <w:szCs w:val="30"/>
        </w:rPr>
        <w:t>избранным в составы советов директоров (наблюдательных советов) акционерных обществ с участием государства,</w:t>
      </w:r>
      <w:r w:rsidRPr="00DE1BC2">
        <w:rPr>
          <w:spacing w:val="-2"/>
          <w:sz w:val="30"/>
          <w:szCs w:val="30"/>
        </w:rPr>
        <w:t xml:space="preserve"> разработаны в соответствии с Гражданским кодексом Республики Беларусь, Законом Республики Беларусь от 9 декабря 1992 года ”О хозяйственных обществах“, </w:t>
      </w:r>
      <w:r w:rsidRPr="00DE1BC2">
        <w:rPr>
          <w:sz w:val="30"/>
          <w:szCs w:val="30"/>
        </w:rPr>
        <w:t>Методическими рекомендациями по организации корпоративного управления в акционерных обществах с участием государства, утвержденными постановлением Министерства экономики Республики Беларусь, Государственного комитета по</w:t>
      </w:r>
      <w:proofErr w:type="gramEnd"/>
      <w:r w:rsidRPr="00DE1BC2">
        <w:rPr>
          <w:sz w:val="30"/>
          <w:szCs w:val="30"/>
        </w:rPr>
        <w:t xml:space="preserve"> имуществу Республики Беларусь </w:t>
      </w:r>
      <w:r w:rsidRPr="00DE1BC2">
        <w:rPr>
          <w:sz w:val="30"/>
          <w:szCs w:val="30"/>
        </w:rPr>
        <w:br/>
        <w:t xml:space="preserve">от 5 июля </w:t>
      </w:r>
      <w:smartTag w:uri="urn:schemas-microsoft-com:office:smarttags" w:element="metricconverter">
        <w:smartTagPr>
          <w:attr w:name="ProductID" w:val="2016 г"/>
        </w:smartTagPr>
        <w:r w:rsidRPr="00DE1BC2">
          <w:rPr>
            <w:sz w:val="30"/>
            <w:szCs w:val="30"/>
          </w:rPr>
          <w:t>2016 г</w:t>
        </w:r>
      </w:smartTag>
      <w:r w:rsidRPr="00DE1BC2">
        <w:rPr>
          <w:sz w:val="30"/>
          <w:szCs w:val="30"/>
        </w:rPr>
        <w:t xml:space="preserve">. № 45/14, и Рекомендациями по выплате вознаграждения членам совета директоров (наблюдательного совета) хозяйственных обществ (письмо Министерства экономики Республики Беларусь от 5 октября </w:t>
      </w:r>
      <w:smartTag w:uri="urn:schemas-microsoft-com:office:smarttags" w:element="metricconverter">
        <w:smartTagPr>
          <w:attr w:name="ProductID" w:val="2018 г"/>
        </w:smartTagPr>
        <w:r w:rsidRPr="00DE1BC2">
          <w:rPr>
            <w:sz w:val="30"/>
            <w:szCs w:val="30"/>
          </w:rPr>
          <w:t>2018 г</w:t>
        </w:r>
      </w:smartTag>
      <w:r w:rsidRPr="00DE1BC2">
        <w:rPr>
          <w:sz w:val="30"/>
          <w:szCs w:val="30"/>
        </w:rPr>
        <w:t>. № 28-02-11/8694).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2. Для целей настоящих Методических рекомендаций под независимыми директорами понимаются избранные в состав совета директоров (наблюдательного совета) акционерного общества физические лица, которые: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не являются работниками этого общества;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 xml:space="preserve">не являются </w:t>
      </w:r>
      <w:proofErr w:type="spellStart"/>
      <w:r w:rsidRPr="00DE1BC2">
        <w:rPr>
          <w:sz w:val="30"/>
          <w:szCs w:val="30"/>
        </w:rPr>
        <w:t>аффилированными</w:t>
      </w:r>
      <w:proofErr w:type="spellEnd"/>
      <w:r w:rsidRPr="00DE1BC2">
        <w:rPr>
          <w:sz w:val="30"/>
          <w:szCs w:val="30"/>
        </w:rPr>
        <w:t xml:space="preserve"> лицами этого общества </w:t>
      </w:r>
      <w:r w:rsidRPr="00DE1BC2">
        <w:rPr>
          <w:sz w:val="30"/>
          <w:szCs w:val="30"/>
        </w:rPr>
        <w:br/>
        <w:t>(до избрания в состав совета директоров (наблюдательного совета));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 xml:space="preserve">не являются близкими родственниками, работниками и (или) участниками </w:t>
      </w:r>
      <w:proofErr w:type="spellStart"/>
      <w:r w:rsidRPr="00DE1BC2">
        <w:rPr>
          <w:sz w:val="30"/>
          <w:szCs w:val="30"/>
        </w:rPr>
        <w:t>аффилированных</w:t>
      </w:r>
      <w:proofErr w:type="spellEnd"/>
      <w:r w:rsidRPr="00DE1BC2">
        <w:rPr>
          <w:sz w:val="30"/>
          <w:szCs w:val="30"/>
        </w:rPr>
        <w:t xml:space="preserve"> лиц этого общества;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не являются в течение трех последних лет должностными лицами или работниками акционерного общества, управляющим или должностными лицами или работниками управляющей организации акционерного общества;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 xml:space="preserve">не являются </w:t>
      </w:r>
      <w:proofErr w:type="spellStart"/>
      <w:r w:rsidRPr="00DE1BC2">
        <w:rPr>
          <w:sz w:val="30"/>
          <w:szCs w:val="30"/>
        </w:rPr>
        <w:t>аффилированными</w:t>
      </w:r>
      <w:proofErr w:type="spellEnd"/>
      <w:r w:rsidRPr="00DE1BC2">
        <w:rPr>
          <w:sz w:val="30"/>
          <w:szCs w:val="30"/>
        </w:rPr>
        <w:t xml:space="preserve"> лицами или работниками крупного контрагента этого общества;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lastRenderedPageBreak/>
        <w:t xml:space="preserve">не находятся в иных отношениях с этим обществом, которые могут повлиять на независимость их мнения; 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голосуют по вопросам повестки дня заседаний совета директоров (наблюдательного совета) этого общества на основе личного профессионального мнения и опыта.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3.</w:t>
      </w:r>
      <w:r w:rsidRPr="00DE1BC2">
        <w:rPr>
          <w:sz w:val="30"/>
          <w:szCs w:val="30"/>
          <w:lang w:val="en-US"/>
        </w:rPr>
        <w:t> </w:t>
      </w:r>
      <w:r w:rsidRPr="00DE1BC2">
        <w:rPr>
          <w:sz w:val="30"/>
          <w:szCs w:val="30"/>
        </w:rPr>
        <w:t>По решению общего собрания акционеров независимым директорам в период исполнения ими своих обязанностей выплачиваются вознаграждения и компенсируются расходы, связанные с исполнением ими функций членов совета директоров (наблюдательного совета).</w:t>
      </w:r>
    </w:p>
    <w:p w:rsidR="00BB142A" w:rsidRPr="00DE1BC2" w:rsidRDefault="00BB142A" w:rsidP="00BB14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4. Вознаграждение независимого директора состоит из двух частей:</w:t>
      </w:r>
    </w:p>
    <w:p w:rsidR="00BB142A" w:rsidRPr="00DE1BC2" w:rsidRDefault="00BB142A" w:rsidP="00BB142A">
      <w:pPr>
        <w:widowControl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постоянного (базового);</w:t>
      </w:r>
    </w:p>
    <w:p w:rsidR="00BB142A" w:rsidRPr="00DE1BC2" w:rsidRDefault="00BB142A" w:rsidP="00BB142A">
      <w:pPr>
        <w:widowControl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переменного (бонусного).</w:t>
      </w:r>
    </w:p>
    <w:p w:rsidR="00BB142A" w:rsidRPr="00DE1BC2" w:rsidRDefault="00BB142A" w:rsidP="00BB142A">
      <w:pPr>
        <w:widowControl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5. Постоянная (базовая) часть вознаграждения выплачивается независимым директорам ежемесячно за работу в совете директоров (наблюдательном совете).</w:t>
      </w:r>
    </w:p>
    <w:p w:rsidR="00BB142A" w:rsidRPr="00DE1BC2" w:rsidRDefault="00BB142A" w:rsidP="00BB142A">
      <w:pPr>
        <w:widowControl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Размер постоянной (базовой) части вознаграждения независимому директору составляет 80 % от оклада руководителя акционерного общества.</w:t>
      </w:r>
    </w:p>
    <w:p w:rsidR="00BB142A" w:rsidRPr="00DE1BC2" w:rsidRDefault="00BB142A" w:rsidP="00BB142A">
      <w:pPr>
        <w:widowControl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 xml:space="preserve">6. Переменная (бонусная) часть вознаграждения зависит от достижения заранее определенных количественных и качественных задач, являющихся критериями выплат стимулирующего характера для руководителя (выполнение прогнозных показателей, доведенных в установленном порядке в рамках </w:t>
      </w:r>
      <w:proofErr w:type="gramStart"/>
      <w:r w:rsidRPr="00DE1BC2">
        <w:rPr>
          <w:sz w:val="30"/>
          <w:szCs w:val="30"/>
        </w:rPr>
        <w:t>обеспечения выполнения прогноза</w:t>
      </w:r>
      <w:r>
        <w:rPr>
          <w:sz w:val="30"/>
          <w:szCs w:val="30"/>
        </w:rPr>
        <w:t xml:space="preserve"> </w:t>
      </w:r>
      <w:r w:rsidRPr="00DE1BC2">
        <w:rPr>
          <w:sz w:val="30"/>
          <w:szCs w:val="30"/>
        </w:rPr>
        <w:t>социально-экономического развития Республики</w:t>
      </w:r>
      <w:proofErr w:type="gramEnd"/>
      <w:r w:rsidRPr="00DE1BC2">
        <w:rPr>
          <w:sz w:val="30"/>
          <w:szCs w:val="30"/>
        </w:rPr>
        <w:t xml:space="preserve"> Беларусь, достижение опережающего роста производительности труда по сравнению с ростом заработной платы и др.) </w:t>
      </w:r>
    </w:p>
    <w:p w:rsidR="00BB142A" w:rsidRPr="00DE1BC2" w:rsidRDefault="00BB142A" w:rsidP="00BB142A">
      <w:pPr>
        <w:widowControl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Размер переменной (бонусной) части вознаграждения определяется путем суммирования премий, бонусов и вознаграждений, предусмотренных условиями контракта руководителя общества за отчетный период (квартал, год), но не может превышать размер выплачиваемой постоянной (базовой) части вознаграждения за отчетный период (квартал, год).</w:t>
      </w:r>
    </w:p>
    <w:p w:rsidR="00BB142A" w:rsidRPr="00DE1BC2" w:rsidRDefault="00BB142A" w:rsidP="00BB142A">
      <w:pPr>
        <w:widowControl w:val="0"/>
        <w:ind w:firstLine="709"/>
        <w:jc w:val="both"/>
        <w:rPr>
          <w:sz w:val="30"/>
          <w:szCs w:val="30"/>
        </w:rPr>
      </w:pPr>
      <w:r w:rsidRPr="00DE1BC2">
        <w:rPr>
          <w:sz w:val="30"/>
          <w:szCs w:val="30"/>
        </w:rPr>
        <w:t>7. Акционерные общества с учетом особенностей их деятельности вправе на общих собраниях акционеров установить иной размер вознаграждения независимому директору.</w:t>
      </w:r>
    </w:p>
    <w:p w:rsidR="00BE01D7" w:rsidRDefault="00BE01D7"/>
    <w:sectPr w:rsidR="00BE01D7" w:rsidSect="00BB142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B142A"/>
    <w:rsid w:val="00BB142A"/>
    <w:rsid w:val="00BE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"/>
    <w:basedOn w:val="a"/>
    <w:autoRedefine/>
    <w:rsid w:val="00BB142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Style1">
    <w:name w:val="Style1"/>
    <w:basedOn w:val="a"/>
    <w:rsid w:val="00BB142A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8">
    <w:name w:val="Font Style18"/>
    <w:rsid w:val="00BB142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Таборко</dc:creator>
  <cp:lastModifiedBy>Елена Николаевна Таборко</cp:lastModifiedBy>
  <cp:revision>1</cp:revision>
  <dcterms:created xsi:type="dcterms:W3CDTF">2020-03-30T06:28:00Z</dcterms:created>
  <dcterms:modified xsi:type="dcterms:W3CDTF">2020-03-30T06:32:00Z</dcterms:modified>
</cp:coreProperties>
</file>