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8F3" w:rsidRDefault="000928F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928F3" w:rsidRDefault="000928F3">
      <w:pPr>
        <w:pStyle w:val="newncpi"/>
        <w:ind w:firstLine="0"/>
        <w:jc w:val="center"/>
      </w:pPr>
      <w:r>
        <w:rPr>
          <w:rStyle w:val="datepr"/>
        </w:rPr>
        <w:t>29 декабря 2023 г.</w:t>
      </w:r>
      <w:r>
        <w:rPr>
          <w:rStyle w:val="number"/>
        </w:rPr>
        <w:t xml:space="preserve"> № 985</w:t>
      </w:r>
    </w:p>
    <w:p w:rsidR="000928F3" w:rsidRDefault="000928F3">
      <w:pPr>
        <w:pStyle w:val="titlencpi"/>
      </w:pPr>
      <w:r>
        <w:t>О временном регулировании цен</w:t>
      </w:r>
    </w:p>
    <w:p w:rsidR="000928F3" w:rsidRDefault="000928F3">
      <w:pPr>
        <w:pStyle w:val="changei"/>
      </w:pPr>
      <w:r>
        <w:t>Изменения и дополнения:</w:t>
      </w:r>
    </w:p>
    <w:p w:rsidR="000928F3" w:rsidRDefault="000928F3">
      <w:pPr>
        <w:pStyle w:val="changeadd"/>
      </w:pPr>
      <w:r>
        <w:t>Постановление Совета Министров Республики Беларусь от 21 марта 2024 г. № 196 (Национальный правовой Интернет-портал Республики Беларусь, 22.03.2024, 5/52933) &lt;C22400196&gt;;</w:t>
      </w:r>
    </w:p>
    <w:p w:rsidR="000928F3" w:rsidRDefault="000928F3">
      <w:pPr>
        <w:pStyle w:val="changeadd"/>
      </w:pPr>
      <w:r>
        <w:t>Постановление Совета Министров Республики Беларусь от 26 декабря 2024 г. № 1012 (Национальный правовой Интернет-портал Республики Беларусь, 28.12.2024, 5/54401) &lt;C22401012&gt;;</w:t>
      </w:r>
    </w:p>
    <w:p w:rsidR="000928F3" w:rsidRDefault="000928F3">
      <w:pPr>
        <w:pStyle w:val="changeadd"/>
      </w:pPr>
      <w:r>
        <w:t>Постановление Совета Министров Республики Беларусь от 29 декабря 2025 г. № 783 (Национальный правовой Интернет-портал Республики Беларусь, 01.01.2026, 6-2/55610) &lt;C22500783&gt;</w:t>
      </w:r>
    </w:p>
    <w:p w:rsidR="000928F3" w:rsidRDefault="000928F3">
      <w:pPr>
        <w:pStyle w:val="newncpi"/>
      </w:pPr>
      <w:r>
        <w:t> </w:t>
      </w:r>
    </w:p>
    <w:p w:rsidR="000928F3" w:rsidRDefault="000928F3">
      <w:pPr>
        <w:pStyle w:val="preamble"/>
      </w:pPr>
      <w:r>
        <w:t>На основании пункта 2 Указа Президента Республики Беларусь от 13 июня 2023 г. № 171 «О принятии мер в области ценообразования» Совет Министров Республики Беларусь ПОСТАНОВЛЯЕТ:</w:t>
      </w:r>
    </w:p>
    <w:p w:rsidR="000928F3" w:rsidRDefault="000928F3">
      <w:pPr>
        <w:pStyle w:val="point"/>
      </w:pPr>
      <w:r>
        <w:t>1. Установить:</w:t>
      </w:r>
    </w:p>
    <w:p w:rsidR="000928F3" w:rsidRDefault="000928F3">
      <w:pPr>
        <w:pStyle w:val="underpoint"/>
      </w:pPr>
      <w:r>
        <w:t>1.1. предельные максимальные надбавки импортеров и предельные максимальные оптовые надбавки к отпускной цене производителя (импортера) согласно приложению на:</w:t>
      </w:r>
    </w:p>
    <w:p w:rsidR="000928F3" w:rsidRDefault="000928F3">
      <w:pPr>
        <w:pStyle w:val="newncpi"/>
      </w:pPr>
      <w:r>
        <w:t>предназначенные для реализации субъектам, осуществляющим деятельность в области агропромышленного производства*, запасные части, узлы и агрегаты для транспортных средств, машин и оборудования, определенных в приложении к постановлению Совета Министров Республики Беларусь от 28 июля 2021 г. № 434 «О регулировании цен»;</w:t>
      </w:r>
    </w:p>
    <w:p w:rsidR="000928F3" w:rsidRDefault="000928F3">
      <w:pPr>
        <w:pStyle w:val="newncpi"/>
      </w:pPr>
      <w:r>
        <w:t>средства защиты растений** (за исключением средств защиты растений, предназначенных для розничной торговли (в потребительской упаковке);</w:t>
      </w:r>
    </w:p>
    <w:p w:rsidR="000928F3" w:rsidRDefault="000928F3">
      <w:pPr>
        <w:pStyle w:val="newncpi"/>
      </w:pPr>
      <w:r>
        <w:t>кормовые концентраты, кормовые добавки*** (за исключением кормовых добавок для кошек, собак, декоративных грызунов, декоративных птиц и других непродуктивных животных****);</w:t>
      </w:r>
    </w:p>
    <w:p w:rsidR="000928F3" w:rsidRDefault="000928F3">
      <w:pPr>
        <w:pStyle w:val="snoskiline"/>
      </w:pPr>
      <w:r>
        <w:t>______________________________</w:t>
      </w:r>
    </w:p>
    <w:p w:rsidR="000928F3" w:rsidRDefault="000928F3">
      <w:pPr>
        <w:pStyle w:val="snoski"/>
        <w:ind w:firstLine="567"/>
      </w:pPr>
      <w:r>
        <w:t>* Под субъектами, осуществляющими деятельность в области агропромышленного производства, понимаются юридические лица, включая их обособленные подразделения, основным видом деятельности которых являются растениеводство и животноводство, рыбоводство, подготовка и прядение льняного волокна, оказание мелиоративных услуг (осушение сельскохозяйственных участков, строительство оросительных систем (каналов), насосных станций, зданий и сооружений, являющихся неотъемлемой частью мелиоративных систем), предоставление услуг в области растениеводства и животноводства, оптовая торговля удобрениями, агрохимическими продуктами, ветеринарными средствами, техникой и оборудованием для сельского хозяйства, ремонт сельскохозяйственных тракторов, машин и оборудования для сельского хозяйства.</w:t>
      </w:r>
    </w:p>
    <w:p w:rsidR="000928F3" w:rsidRDefault="000928F3">
      <w:pPr>
        <w:pStyle w:val="snoski"/>
        <w:ind w:firstLine="567"/>
      </w:pPr>
      <w:r>
        <w:t>** Термин «средства защиты растений» используется в значении, определенном Законом Республики Беларусь от 25 декабря 2005 г. № 77-З «О карантине и защите растений».</w:t>
      </w:r>
    </w:p>
    <w:p w:rsidR="000928F3" w:rsidRDefault="000928F3">
      <w:pPr>
        <w:pStyle w:val="snoski"/>
        <w:ind w:firstLine="567"/>
      </w:pPr>
      <w:r>
        <w:t>*** Термины «кормовые концентраты» и «кормовые добавки» используются в значениях, определенных в техническом регламенте Республики Беларусь «Корма и кормовые добавки. Безопасность» (ТР 2010/025/BY), утвержденном постановлением Совета Министров Республики Беларусь от 14 июля 2010 г. № 1055.</w:t>
      </w:r>
    </w:p>
    <w:p w:rsidR="000928F3" w:rsidRDefault="000928F3">
      <w:pPr>
        <w:pStyle w:val="snoski"/>
        <w:spacing w:after="240"/>
        <w:ind w:firstLine="567"/>
      </w:pPr>
      <w:r>
        <w:t>**** Животные, которые содержатся и выращиваются в целях, не связанных с получением продуктов питания.</w:t>
      </w:r>
    </w:p>
    <w:p w:rsidR="000928F3" w:rsidRDefault="000928F3">
      <w:pPr>
        <w:pStyle w:val="newncpi"/>
      </w:pPr>
      <w:r>
        <w:t>ветеринарные препараты* для сельскохозяйственных животных**;</w:t>
      </w:r>
    </w:p>
    <w:p w:rsidR="000928F3" w:rsidRDefault="000928F3">
      <w:pPr>
        <w:pStyle w:val="newncpi"/>
      </w:pPr>
      <w:r>
        <w:t>семена сельскохозяйственных растений*** (за исключением семян, предназначенных для розничной торговли (в потребительской упаковке), семян цветочных и декоративных растений (семена, саженцы, плоды, части сложных плодов, соплодия, луковицы, клубни), лука-севка);</w:t>
      </w:r>
    </w:p>
    <w:p w:rsidR="000928F3" w:rsidRDefault="000928F3">
      <w:pPr>
        <w:pStyle w:val="newncpi"/>
      </w:pPr>
      <w:r>
        <w:t>комбикорма для сельскохозяйственных животных (за исключением комбикормов, предназначенных для розничной торговли (в потребительской упаковке);</w:t>
      </w:r>
    </w:p>
    <w:p w:rsidR="000928F3" w:rsidRDefault="000928F3">
      <w:pPr>
        <w:pStyle w:val="snoskiline"/>
      </w:pPr>
      <w:r>
        <w:t>______________________________</w:t>
      </w:r>
    </w:p>
    <w:p w:rsidR="000928F3" w:rsidRDefault="000928F3">
      <w:pPr>
        <w:pStyle w:val="snoski"/>
        <w:ind w:firstLine="567"/>
      </w:pPr>
      <w:r>
        <w:t>* Термин «ветеринарные препараты» используется в значении, определенном Законом Республики Беларусь от 2 июля 2010 г. № 161-З «О ветеринарной деятельности».</w:t>
      </w:r>
    </w:p>
    <w:p w:rsidR="000928F3" w:rsidRDefault="000928F3">
      <w:pPr>
        <w:pStyle w:val="snoski"/>
        <w:ind w:firstLine="567"/>
      </w:pPr>
      <w:r>
        <w:t>** Термин «сельскохозяйственные животные» используется в значении, определенном Законом Республики Беларусь от 15 июля 2015 г. № 287-З «Об идентификации, регистрации, прослеживаемости животных (стад), идентификации и прослеживаемости продуктов животного происхождения».</w:t>
      </w:r>
    </w:p>
    <w:p w:rsidR="000928F3" w:rsidRDefault="000928F3">
      <w:pPr>
        <w:pStyle w:val="snoski"/>
        <w:spacing w:after="240"/>
        <w:ind w:firstLine="567"/>
      </w:pPr>
      <w:r>
        <w:t>*** Термин «семена сельскохозяйственных растений» используется в значении, определенном Законом Республики Беларусь от 7 мая 2021 г. № 102-З «О селекции и семеноводстве сельскохозяйственных растений».</w:t>
      </w:r>
    </w:p>
    <w:p w:rsidR="000928F3" w:rsidRDefault="000928F3">
      <w:pPr>
        <w:pStyle w:val="newncpi"/>
      </w:pPr>
      <w:r>
        <w:t>шрот (жмых) подсолнечный, соевый, рапсовый, предназначенный для реализации на кормовые цели или производства комбикормов субъектам, осуществляющим деятельность в области агропромышленного производства.</w:t>
      </w:r>
    </w:p>
    <w:p w:rsidR="000928F3" w:rsidRDefault="000928F3">
      <w:pPr>
        <w:pStyle w:val="newncpi"/>
      </w:pPr>
      <w:r>
        <w:t>Размер взимаемой оптовой надбавки не должен превышать размера предельной максимальной оптовой надбавки независимо от количества юридических лиц и индивидуальных предпринимателей, участвующих в реализации товаров, за исключением случаев, предусмотренных в части второй пункта 3 настоящего постановления;</w:t>
      </w:r>
    </w:p>
    <w:p w:rsidR="000928F3" w:rsidRDefault="000928F3">
      <w:pPr>
        <w:pStyle w:val="underpoint"/>
      </w:pPr>
      <w:r>
        <w:t>1.2. предельный максимальный норматив рентабельности, используемый для определения суммы прибыли, подлежащей включению в отпускные цены производителей на товары, указанные в абзацах втором– седьмом части первой подпункта 1.1 настоящего пункта, производимые и реализуемые на территории Республики Беларусь, в размере 20 процентов (если иной размер не установлен Президентом Республики Беларусь или Советом Министров Республики Беларусь).</w:t>
      </w:r>
    </w:p>
    <w:p w:rsidR="000928F3" w:rsidRDefault="000928F3">
      <w:pPr>
        <w:pStyle w:val="point"/>
      </w:pPr>
      <w:r>
        <w:t>2. Настоящим постановлением регулирование цен вводится на товары, производимые (ввозимые) и (или) реализуемые юридическими лицами и индивидуальными предпринимателями на внутренний рынок Республики Беларусь.</w:t>
      </w:r>
    </w:p>
    <w:p w:rsidR="000928F3" w:rsidRDefault="000928F3">
      <w:pPr>
        <w:pStyle w:val="point"/>
      </w:pPr>
      <w:r>
        <w:t>3. Юридические лица или индивидуальные предприниматели при оптовой торговле товарами, указанными в абзацах втором и восьмом (в части импортных товаров) части первой подпункта 1.1 пункта 1 настоящего постановления, в отношении которых они не являются производителями или импортерами, формируют цены путем применения оптовой надбавки в размере, не превышающем предельную максимальную оптовую надбавку в соответствии с приложением, к отпускной цене производителя (импортера), сформированной с применением уровня рентабельности (надбавки импортера), не превышающего предельного максимального норматива рентабельности, установленного в подпункте 1.2 пункта 1 настоящего постановления (предельной максимальной надбавки импортера, установленной в приложении), и при условии подтверждения производителем (импортером) соблюдения условий формирования отпускной цены, предусмотренных в настоящем пункте.</w:t>
      </w:r>
    </w:p>
    <w:p w:rsidR="000928F3" w:rsidRDefault="000928F3">
      <w:pPr>
        <w:pStyle w:val="newncpi"/>
      </w:pPr>
      <w:r>
        <w:t>Остатки товаров могут реализовываться по ценам, сформированным путем применения оптовой надбавки не выше установленной в приложении к цене приобретения, сложившиеся у субъектов торговли на:</w:t>
      </w:r>
    </w:p>
    <w:p w:rsidR="000928F3" w:rsidRDefault="000928F3">
      <w:pPr>
        <w:pStyle w:val="newncpi"/>
      </w:pPr>
      <w:r>
        <w:t>12 февраля 2023 г., – на товары, указанные в абзацах втором–шестом и восьмом части первой подпункта 1.1 пункта 1 настоящего постановления;</w:t>
      </w:r>
    </w:p>
    <w:p w:rsidR="000928F3" w:rsidRDefault="000928F3">
      <w:pPr>
        <w:pStyle w:val="newncpi"/>
      </w:pPr>
      <w:r>
        <w:t>5 января 2024 г., – на очистители мелиоративных каналов, установки для промывки дренажа, запасные части, узлы и агрегаты для них, а также товары, указанные в абзаце седьмом части первой подпункта 1.1 пункта 1 настоящего постановления;</w:t>
      </w:r>
    </w:p>
    <w:p w:rsidR="000928F3" w:rsidRDefault="000928F3">
      <w:pPr>
        <w:pStyle w:val="point"/>
      </w:pPr>
      <w:r>
        <w:t>1 января 2026 г., – на кормовые концентраты.</w:t>
      </w:r>
    </w:p>
    <w:p w:rsidR="000928F3" w:rsidRDefault="000928F3">
      <w:pPr>
        <w:pStyle w:val="point"/>
      </w:pPr>
      <w:r>
        <w:t>4. Контрактные цены на импортируемые товары, указанные в абзацах втором–восьмом части первой подпункта 1.1 пункта 1 настоящего постановления, должны быть обоснованы.</w:t>
      </w:r>
    </w:p>
    <w:p w:rsidR="000928F3" w:rsidRDefault="000928F3">
      <w:pPr>
        <w:pStyle w:val="newncpi"/>
      </w:pPr>
      <w:r>
        <w:t>Обоснование контрактной цены должно основываться на результатах изучения конъюнктуры рынка (с указанием критериев выбора товара), коммерческих и (или) финансовых условиях поставки товаров.</w:t>
      </w:r>
    </w:p>
    <w:p w:rsidR="000928F3" w:rsidRDefault="000928F3">
      <w:pPr>
        <w:pStyle w:val="newncpi"/>
      </w:pPr>
      <w:r>
        <w:t>Обоснование контрактной цены является неотъемлемой частью экономических расчетов, подтверждающих уровень отпускных цен на товары.</w:t>
      </w:r>
    </w:p>
    <w:p w:rsidR="000928F3" w:rsidRDefault="000928F3">
      <w:pPr>
        <w:pStyle w:val="newncpi"/>
      </w:pPr>
      <w:r>
        <w:t>Контрактные цены, установленные в иностранной валюте, пересчитываются по официальному курсу белорусского рубля к соответствующей иностранной валюте, установленному Национальным банком на дату принятия товаров к бухгалтерскому учету импортером и (или) на соответствующую дату (даты) перечисления предварительной оплаты (аванса) в иностранной валюте, в отношении оплаченной части стоимости указанных товаров, перечисленных в абзацах втором–восьмом части первой подпункта 1.1 пункта 1 настоящего постановления.</w:t>
      </w:r>
    </w:p>
    <w:p w:rsidR="000928F3" w:rsidRDefault="000928F3">
      <w:pPr>
        <w:pStyle w:val="newncpi"/>
      </w:pPr>
      <w:r>
        <w:t>Порядок определения части стоимости товаров, указанных в абзацах втором–восьмом части первой подпункта 1.1 пункта 1 настоящего постановления, определяется в локальном правовом акте юридического лица или индивидуального предпринимателя.</w:t>
      </w:r>
    </w:p>
    <w:p w:rsidR="000928F3" w:rsidRDefault="000928F3">
      <w:pPr>
        <w:pStyle w:val="newncpi"/>
      </w:pPr>
      <w:r>
        <w:t>При изменении курсов валют сформированные отпускные цены могут изменяться на величину пересчета контрактных цен по официальному курсу Национального банка на первое число каждого месяца.</w:t>
      </w:r>
    </w:p>
    <w:p w:rsidR="000928F3" w:rsidRDefault="000928F3">
      <w:pPr>
        <w:pStyle w:val="newncpi"/>
      </w:pPr>
      <w:r>
        <w:t>При снижении курсов валют увеличенные в соответствии с частью шестой настоящего пункта цены пересчитываются не позднее третьего рабочего дня месяца по официальному курсу Национального банка на первое число каждого месяца.</w:t>
      </w:r>
    </w:p>
    <w:p w:rsidR="000928F3" w:rsidRDefault="000928F3">
      <w:pPr>
        <w:pStyle w:val="point"/>
      </w:pPr>
      <w:r>
        <w:t>5. Действие настоящего постановления не распространяется на отношения, связанные с реализацией указанных в абзаце втором части первой подпункта 1.1 пункта 1 настоящего постановления товаров, бывших в употреблении.</w:t>
      </w:r>
    </w:p>
    <w:p w:rsidR="000928F3" w:rsidRDefault="000928F3">
      <w:pPr>
        <w:pStyle w:val="point"/>
      </w:pPr>
      <w:r>
        <w:t>6. При реализации субъектам, осуществляющим деятельность в области агропромышленного производства, товаров, указанных в абзацах втором–восьмом части первой подпункта 1.1 пункта 1 настоящего постановления, в рамках договоров на поставку таких товаров с отсрочкой платежа не менее 90 календарных дней, предусматривающих исполнение денежных обязательств в белорусских рублях в сумме, эквивалентной определенной сумме в иностранной валюте, сумма оплаты определяется по официальному курсу соответствующей валюты на дату платежа.</w:t>
      </w:r>
    </w:p>
    <w:p w:rsidR="000928F3" w:rsidRDefault="000928F3">
      <w:pPr>
        <w:pStyle w:val="newncpi"/>
      </w:pPr>
      <w:r>
        <w:t>Ценой, сформированной в соответствии с требованиями настоящего постановления, является цена реализации по договору, указанному в части первой настоящего пункта.</w:t>
      </w:r>
    </w:p>
    <w:p w:rsidR="000928F3" w:rsidRDefault="000928F3">
      <w:pPr>
        <w:pStyle w:val="point"/>
      </w:pPr>
      <w:r>
        <w:t>7. Предоставить право разъяснять вопросы применения:</w:t>
      </w:r>
    </w:p>
    <w:p w:rsidR="000928F3" w:rsidRDefault="000928F3">
      <w:pPr>
        <w:pStyle w:val="newncpi"/>
      </w:pPr>
      <w:r>
        <w:t>пункта 4 настоящего постановления – Министерству антимонопольного регулирования и торговли;</w:t>
      </w:r>
    </w:p>
    <w:p w:rsidR="000928F3" w:rsidRDefault="000928F3">
      <w:pPr>
        <w:pStyle w:val="newncpi"/>
      </w:pPr>
      <w:r>
        <w:t>иных положений настоящего постановления – Министерству сельского хозяйства и продовольствия.</w:t>
      </w:r>
    </w:p>
    <w:p w:rsidR="000928F3" w:rsidRDefault="000928F3">
      <w:pPr>
        <w:pStyle w:val="point"/>
      </w:pPr>
      <w:r>
        <w:t>8. Настоящее постановление вступает в силу после его официального опубликования и действует до 31 декабря 2026 г.</w:t>
      </w:r>
    </w:p>
    <w:p w:rsidR="000928F3" w:rsidRDefault="000928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928F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Первый заместитель Премьер-министра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Н.Снопков</w:t>
            </w:r>
            <w:proofErr w:type="spellEnd"/>
          </w:p>
        </w:tc>
      </w:tr>
    </w:tbl>
    <w:p w:rsidR="000928F3" w:rsidRDefault="000928F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928F3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append1"/>
            </w:pPr>
            <w:r>
              <w:t>Приложение</w:t>
            </w:r>
          </w:p>
          <w:p w:rsidR="000928F3" w:rsidRDefault="000928F3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29.12.2023 № 985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29.12.2025 № 783) </w:t>
            </w:r>
          </w:p>
        </w:tc>
      </w:tr>
    </w:tbl>
    <w:p w:rsidR="000928F3" w:rsidRDefault="000928F3">
      <w:pPr>
        <w:pStyle w:val="titlep"/>
        <w:ind w:right="1559"/>
        <w:jc w:val="left"/>
      </w:pPr>
      <w:r>
        <w:t>ПРЕДЕЛЬНЫЕ МАКСИМАЛЬНЫЕ НАДБАВКИ</w:t>
      </w:r>
      <w:r>
        <w:br/>
        <w:t>импортеров и предельные максимальные оптовые надбавки к отпускной цене производителя (импортера)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2221"/>
        <w:gridCol w:w="2221"/>
      </w:tblGrid>
      <w:tr w:rsidR="000928F3">
        <w:trPr>
          <w:trHeight w:val="240"/>
        </w:trPr>
        <w:tc>
          <w:tcPr>
            <w:tcW w:w="2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8F3" w:rsidRDefault="000928F3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8F3" w:rsidRDefault="000928F3">
            <w:pPr>
              <w:pStyle w:val="table10"/>
              <w:jc w:val="center"/>
            </w:pPr>
            <w:r>
              <w:t>Предельные максимальные надбавки импортеров, процентов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928F3" w:rsidRDefault="000928F3">
            <w:pPr>
              <w:pStyle w:val="table10"/>
              <w:jc w:val="center"/>
            </w:pPr>
            <w:r>
              <w:t>Предельные максимальные оптовые надбавки, процентов</w:t>
            </w:r>
          </w:p>
        </w:tc>
      </w:tr>
      <w:tr w:rsidR="000928F3">
        <w:trPr>
          <w:trHeight w:val="240"/>
        </w:trPr>
        <w:tc>
          <w:tcPr>
            <w:tcW w:w="26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table10"/>
              <w:spacing w:before="120"/>
            </w:pPr>
            <w:r>
              <w:t xml:space="preserve">1. Запасные части, узлы и агрегаты для транспортных средств, машин и оборудования, определенных в приложении к постановлению Совета Министров Республики Беларусь от 28 июля 2021 г. № 434 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0928F3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table10"/>
              <w:spacing w:before="120"/>
            </w:pPr>
            <w:r>
              <w:t>2. Средства защиты растений (за исключением средств защиты растений, предназначенных для розничной торговли (в потребительской упаковке)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0928F3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table10"/>
              <w:spacing w:before="120"/>
            </w:pPr>
            <w:r>
              <w:t>3. Кормовые концентраты, кормовые добавки (за исключением кормовых добавок для кошек, собак, декоративных грызунов, декоративных птиц и других непродуктивных животных)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0928F3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table10"/>
              <w:spacing w:before="120"/>
            </w:pPr>
            <w:r>
              <w:t>4. Ветеринарные препараты для сельскохозяйственных животных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0928F3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table10"/>
              <w:spacing w:before="120"/>
            </w:pPr>
            <w:r>
              <w:t>5. Семена сельскохозяйственных растений (за исключением семян, предназначенных для розничной торговли (в потребительской упаковке), семян цветочных и декоративных растений (семена, саженцы, плоды, части сложных плодов, соплодия, луковицы, клубни), лука-севка)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0928F3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table10"/>
              <w:spacing w:before="120"/>
            </w:pPr>
            <w:r>
              <w:t>6. Шрот (жмых) подсолнечный, соевый, рапсовый, предназначенный для реализации на кормовые цели или производства комбикормов субъектам, осуществляющим деятельность в области агропромышленного производства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11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</w:tr>
      <w:tr w:rsidR="000928F3">
        <w:trPr>
          <w:trHeight w:val="240"/>
        </w:trPr>
        <w:tc>
          <w:tcPr>
            <w:tcW w:w="26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table10"/>
              <w:spacing w:before="120"/>
            </w:pPr>
            <w:r>
              <w:t>7. Комбикорма для сельскохозяйственных животных (за исключением комбикормов, предназначенных для розничной торговли (в потребительской упаковке)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20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928F3" w:rsidRDefault="000928F3">
            <w:pPr>
              <w:pStyle w:val="table10"/>
              <w:spacing w:before="120"/>
              <w:jc w:val="center"/>
            </w:pPr>
            <w:r>
              <w:t>10</w:t>
            </w:r>
          </w:p>
        </w:tc>
      </w:tr>
    </w:tbl>
    <w:p w:rsidR="000928F3" w:rsidRDefault="000928F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0928F3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28F3" w:rsidRDefault="000928F3">
            <w:pPr>
              <w:pStyle w:val="append1"/>
            </w:pPr>
            <w:r>
              <w:t>Приложение 2</w:t>
            </w:r>
          </w:p>
          <w:p w:rsidR="000928F3" w:rsidRDefault="000928F3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928F3" w:rsidRDefault="000928F3">
            <w:pPr>
              <w:pStyle w:val="append"/>
            </w:pPr>
            <w:r>
              <w:t>29.12.2023 № 985</w:t>
            </w:r>
          </w:p>
        </w:tc>
      </w:tr>
    </w:tbl>
    <w:p w:rsidR="000928F3" w:rsidRDefault="000928F3">
      <w:pPr>
        <w:pStyle w:val="titlep"/>
        <w:jc w:val="left"/>
      </w:pPr>
      <w:r>
        <w:t>ПЕРЕЧЕНЬ</w:t>
      </w:r>
      <w:r>
        <w:br/>
        <w:t>транспортных средств, машин и оборудования, предназначенных для реализации субъектам, осуществляющим деятельность в области агропромышленного производства</w:t>
      </w:r>
    </w:p>
    <w:p w:rsidR="000928F3" w:rsidRDefault="000928F3">
      <w:pPr>
        <w:pStyle w:val="point"/>
      </w:pPr>
      <w:r>
        <w:t>1. Тракторы.</w:t>
      </w:r>
    </w:p>
    <w:p w:rsidR="000928F3" w:rsidRDefault="000928F3">
      <w:pPr>
        <w:pStyle w:val="point"/>
      </w:pPr>
      <w:r>
        <w:t>2. Зерноуборочные и кормоуборочные комбайны.</w:t>
      </w:r>
    </w:p>
    <w:p w:rsidR="000928F3" w:rsidRDefault="000928F3">
      <w:pPr>
        <w:pStyle w:val="point"/>
      </w:pPr>
      <w:r>
        <w:t>3. Автомобили грузовые, автокраны.</w:t>
      </w:r>
    </w:p>
    <w:p w:rsidR="000928F3" w:rsidRDefault="000928F3">
      <w:pPr>
        <w:pStyle w:val="point"/>
      </w:pPr>
      <w:r>
        <w:t>4. Погрузчики самоходные.</w:t>
      </w:r>
    </w:p>
    <w:p w:rsidR="000928F3" w:rsidRDefault="000928F3">
      <w:pPr>
        <w:pStyle w:val="point"/>
      </w:pPr>
      <w:r>
        <w:t>5. Плуги.</w:t>
      </w:r>
    </w:p>
    <w:p w:rsidR="000928F3" w:rsidRDefault="000928F3">
      <w:pPr>
        <w:pStyle w:val="point"/>
      </w:pPr>
      <w:r>
        <w:t>6. Машины для внесения органических и минеральных удобрений.</w:t>
      </w:r>
    </w:p>
    <w:p w:rsidR="000928F3" w:rsidRDefault="000928F3">
      <w:pPr>
        <w:pStyle w:val="point"/>
      </w:pPr>
      <w:r>
        <w:t xml:space="preserve">7. Агрегаты </w:t>
      </w:r>
      <w:proofErr w:type="spellStart"/>
      <w:r>
        <w:t>почвообрабатывающе</w:t>
      </w:r>
      <w:proofErr w:type="spellEnd"/>
      <w:r>
        <w:t>-посевные и почвообрабатывающие комбинированные.</w:t>
      </w:r>
    </w:p>
    <w:p w:rsidR="000928F3" w:rsidRDefault="000928F3">
      <w:pPr>
        <w:pStyle w:val="point"/>
      </w:pPr>
      <w:r>
        <w:t xml:space="preserve">8. Бороны, рыхлители, культиваторы, </w:t>
      </w:r>
      <w:proofErr w:type="spellStart"/>
      <w:r>
        <w:t>дискаторы</w:t>
      </w:r>
      <w:proofErr w:type="spellEnd"/>
      <w:r>
        <w:t>, лущильники, фрезы, агрегаты прополочные.</w:t>
      </w:r>
    </w:p>
    <w:p w:rsidR="000928F3" w:rsidRDefault="000928F3">
      <w:pPr>
        <w:pStyle w:val="point"/>
      </w:pPr>
      <w:r>
        <w:t>9. Сеялки, сажалки и рассадопосадочные машины.</w:t>
      </w:r>
    </w:p>
    <w:p w:rsidR="000928F3" w:rsidRDefault="000928F3">
      <w:pPr>
        <w:pStyle w:val="point"/>
      </w:pPr>
      <w:r>
        <w:t>10. Косилки, жатки, включая монтируемые на тракторах (кроме косилок для газонов, парков и спортивных площадок).</w:t>
      </w:r>
    </w:p>
    <w:p w:rsidR="000928F3" w:rsidRDefault="000928F3">
      <w:pPr>
        <w:pStyle w:val="point"/>
      </w:pPr>
      <w:r>
        <w:t>11. Грабли-</w:t>
      </w:r>
      <w:proofErr w:type="spellStart"/>
      <w:r>
        <w:t>ворошилки</w:t>
      </w:r>
      <w:proofErr w:type="spellEnd"/>
      <w:r>
        <w:t>, грабли-</w:t>
      </w:r>
      <w:proofErr w:type="spellStart"/>
      <w:r>
        <w:t>валкователи</w:t>
      </w:r>
      <w:proofErr w:type="spellEnd"/>
      <w:r>
        <w:t>.</w:t>
      </w:r>
    </w:p>
    <w:p w:rsidR="000928F3" w:rsidRDefault="000928F3">
      <w:pPr>
        <w:pStyle w:val="point"/>
      </w:pPr>
      <w:r>
        <w:t>12. Прессы для соломы или сена, включая пресс-подборщики.</w:t>
      </w:r>
    </w:p>
    <w:p w:rsidR="000928F3" w:rsidRDefault="000928F3">
      <w:pPr>
        <w:pStyle w:val="point"/>
      </w:pPr>
      <w:r>
        <w:t>13. Машины для уборки клубней или корнеплодов самоходные и прицепные.</w:t>
      </w:r>
    </w:p>
    <w:p w:rsidR="000928F3" w:rsidRDefault="000928F3">
      <w:pPr>
        <w:pStyle w:val="point"/>
      </w:pPr>
      <w:r>
        <w:t>14. Машины ботвоуборочные.</w:t>
      </w:r>
    </w:p>
    <w:p w:rsidR="000928F3" w:rsidRDefault="000928F3">
      <w:pPr>
        <w:pStyle w:val="point"/>
      </w:pPr>
      <w:r>
        <w:t>15. Погрузчики свеклы.</w:t>
      </w:r>
    </w:p>
    <w:p w:rsidR="000928F3" w:rsidRDefault="000928F3">
      <w:pPr>
        <w:pStyle w:val="point"/>
      </w:pPr>
      <w:r>
        <w:t>16. Опрыскиватели самоходные и прицепные.</w:t>
      </w:r>
    </w:p>
    <w:p w:rsidR="000928F3" w:rsidRDefault="000928F3">
      <w:pPr>
        <w:pStyle w:val="point"/>
      </w:pPr>
      <w:r>
        <w:t>17. Прицепы и полуприцепы, в том числе специальные.</w:t>
      </w:r>
    </w:p>
    <w:p w:rsidR="000928F3" w:rsidRDefault="000928F3">
      <w:pPr>
        <w:pStyle w:val="point"/>
      </w:pPr>
      <w:r>
        <w:t>18. Машины камнеуборочные.</w:t>
      </w:r>
    </w:p>
    <w:p w:rsidR="000928F3" w:rsidRDefault="000928F3">
      <w:pPr>
        <w:pStyle w:val="point"/>
      </w:pPr>
      <w:r>
        <w:t>19. Комплексы зерноочистительно-сушильные, зерносушилки.</w:t>
      </w:r>
    </w:p>
    <w:p w:rsidR="000928F3" w:rsidRDefault="000928F3">
      <w:pPr>
        <w:pStyle w:val="point"/>
      </w:pPr>
      <w:r>
        <w:t>20. Машины для очистки, сортировки и калибровки семян, протравливатели семян.</w:t>
      </w:r>
    </w:p>
    <w:p w:rsidR="000928F3" w:rsidRDefault="000928F3">
      <w:pPr>
        <w:pStyle w:val="point"/>
      </w:pPr>
      <w:r>
        <w:t>21. Зернохранилища силосного типа.</w:t>
      </w:r>
    </w:p>
    <w:p w:rsidR="000928F3" w:rsidRDefault="000928F3">
      <w:pPr>
        <w:pStyle w:val="point"/>
      </w:pPr>
      <w:r>
        <w:t>22. Специализированная льноуборочная техника.</w:t>
      </w:r>
    </w:p>
    <w:p w:rsidR="000928F3" w:rsidRDefault="000928F3">
      <w:pPr>
        <w:pStyle w:val="point"/>
      </w:pPr>
      <w:r>
        <w:t>23. Технологическое оборудование первичной переработки льна.</w:t>
      </w:r>
    </w:p>
    <w:p w:rsidR="000928F3" w:rsidRDefault="000928F3">
      <w:pPr>
        <w:pStyle w:val="point"/>
      </w:pPr>
      <w:r>
        <w:t>24. Дождевальные установки.</w:t>
      </w:r>
    </w:p>
    <w:p w:rsidR="000928F3" w:rsidRDefault="000928F3">
      <w:pPr>
        <w:pStyle w:val="point"/>
      </w:pPr>
      <w:r>
        <w:t xml:space="preserve">25. Установки доильные и холодильные для животноводческих комплексов (ферм), в том числе транспондеры, </w:t>
      </w:r>
      <w:proofErr w:type="spellStart"/>
      <w:r>
        <w:t>респондеры</w:t>
      </w:r>
      <w:proofErr w:type="spellEnd"/>
      <w:r>
        <w:t xml:space="preserve">, </w:t>
      </w:r>
      <w:proofErr w:type="spellStart"/>
      <w:r>
        <w:t>рескаунтеры</w:t>
      </w:r>
      <w:proofErr w:type="spellEnd"/>
      <w:r>
        <w:t>.</w:t>
      </w:r>
    </w:p>
    <w:p w:rsidR="000928F3" w:rsidRDefault="000928F3">
      <w:pPr>
        <w:pStyle w:val="point"/>
      </w:pPr>
      <w:r>
        <w:t>26. Индивидуальные и групповые домики для телят.</w:t>
      </w:r>
    </w:p>
    <w:p w:rsidR="000928F3" w:rsidRDefault="000928F3">
      <w:pPr>
        <w:pStyle w:val="point"/>
      </w:pPr>
      <w:r>
        <w:t>27. Кормораздатчики самоходные и прицепные.</w:t>
      </w:r>
    </w:p>
    <w:p w:rsidR="000928F3" w:rsidRDefault="000928F3">
      <w:pPr>
        <w:pStyle w:val="point"/>
      </w:pPr>
      <w:r>
        <w:t>28. Автопоилки для животных.</w:t>
      </w:r>
    </w:p>
    <w:p w:rsidR="000928F3" w:rsidRDefault="000928F3">
      <w:pPr>
        <w:pStyle w:val="point"/>
      </w:pPr>
      <w:r>
        <w:t>29. Пастеризаторы и подогреватели молока для телят.</w:t>
      </w:r>
    </w:p>
    <w:p w:rsidR="000928F3" w:rsidRDefault="000928F3">
      <w:pPr>
        <w:pStyle w:val="point"/>
      </w:pPr>
      <w:r>
        <w:t>30. ИК-лампы для обогрева поросят.</w:t>
      </w:r>
    </w:p>
    <w:p w:rsidR="000928F3" w:rsidRDefault="000928F3">
      <w:pPr>
        <w:pStyle w:val="point"/>
      </w:pPr>
      <w:r>
        <w:t>31. Весы для взвешивания скота.</w:t>
      </w:r>
    </w:p>
    <w:p w:rsidR="000928F3" w:rsidRDefault="000928F3">
      <w:pPr>
        <w:pStyle w:val="point"/>
      </w:pPr>
      <w:r>
        <w:t>32. </w:t>
      </w:r>
      <w:proofErr w:type="spellStart"/>
      <w:r>
        <w:t>Подталкиватели</w:t>
      </w:r>
      <w:proofErr w:type="spellEnd"/>
      <w:r>
        <w:t xml:space="preserve"> кормов.</w:t>
      </w:r>
    </w:p>
    <w:p w:rsidR="000928F3" w:rsidRDefault="000928F3">
      <w:pPr>
        <w:pStyle w:val="point"/>
      </w:pPr>
      <w:r>
        <w:t>33. Станки для обработки копыт крупного рогатого скота.</w:t>
      </w:r>
    </w:p>
    <w:p w:rsidR="000928F3" w:rsidRDefault="000928F3">
      <w:pPr>
        <w:pStyle w:val="point"/>
      </w:pPr>
      <w:r>
        <w:t>34. Станочное оборудование для содержания крупного рогатого скота и свиней.</w:t>
      </w:r>
    </w:p>
    <w:p w:rsidR="000928F3" w:rsidRDefault="000928F3">
      <w:pPr>
        <w:pStyle w:val="point"/>
      </w:pPr>
      <w:r>
        <w:t xml:space="preserve">35. Электропастухи, </w:t>
      </w:r>
      <w:proofErr w:type="spellStart"/>
      <w:r>
        <w:t>электроизгороди</w:t>
      </w:r>
      <w:proofErr w:type="spellEnd"/>
      <w:r>
        <w:t>.</w:t>
      </w:r>
    </w:p>
    <w:p w:rsidR="000928F3" w:rsidRDefault="000928F3">
      <w:pPr>
        <w:pStyle w:val="point"/>
      </w:pPr>
      <w:r>
        <w:t>36. </w:t>
      </w:r>
      <w:proofErr w:type="spellStart"/>
      <w:r>
        <w:t>Плющилки</w:t>
      </w:r>
      <w:proofErr w:type="spellEnd"/>
      <w:r>
        <w:t xml:space="preserve"> влажного зерна.</w:t>
      </w:r>
    </w:p>
    <w:p w:rsidR="000928F3" w:rsidRDefault="000928F3">
      <w:pPr>
        <w:pStyle w:val="point"/>
      </w:pPr>
      <w:r>
        <w:t>37. Измельчители соломы и сена.</w:t>
      </w:r>
    </w:p>
    <w:p w:rsidR="000928F3" w:rsidRDefault="000928F3">
      <w:pPr>
        <w:pStyle w:val="point"/>
      </w:pPr>
      <w:r>
        <w:t>38. </w:t>
      </w:r>
      <w:proofErr w:type="spellStart"/>
      <w:r>
        <w:t>Откусыватели</w:t>
      </w:r>
      <w:proofErr w:type="spellEnd"/>
      <w:r>
        <w:t xml:space="preserve"> силоса или сенажа.</w:t>
      </w:r>
    </w:p>
    <w:p w:rsidR="000928F3" w:rsidRDefault="000928F3">
      <w:pPr>
        <w:pStyle w:val="point"/>
      </w:pPr>
      <w:r>
        <w:t>39. Трамбовщики силосно-сенажной массы.</w:t>
      </w:r>
    </w:p>
    <w:p w:rsidR="000928F3" w:rsidRDefault="000928F3">
      <w:pPr>
        <w:pStyle w:val="point"/>
      </w:pPr>
      <w:r>
        <w:t>40. Скреперные установки для удаления навоза.</w:t>
      </w:r>
    </w:p>
    <w:p w:rsidR="000928F3" w:rsidRDefault="000928F3">
      <w:pPr>
        <w:pStyle w:val="point"/>
      </w:pPr>
      <w:r>
        <w:t>41. Насосы для перекачки навоза.</w:t>
      </w:r>
    </w:p>
    <w:p w:rsidR="000928F3" w:rsidRDefault="000928F3">
      <w:pPr>
        <w:pStyle w:val="point"/>
      </w:pPr>
      <w:r>
        <w:t>42. Бульдозеры самоходные.</w:t>
      </w:r>
    </w:p>
    <w:p w:rsidR="000928F3" w:rsidRDefault="000928F3">
      <w:pPr>
        <w:pStyle w:val="point"/>
      </w:pPr>
      <w:r>
        <w:t>43. Грейдеры и планировщики самоходные.</w:t>
      </w:r>
    </w:p>
    <w:p w:rsidR="000928F3" w:rsidRDefault="000928F3">
      <w:pPr>
        <w:pStyle w:val="point"/>
      </w:pPr>
      <w:r>
        <w:t>44. Экскаваторы одноковшовые и многоковшовые самоходные.</w:t>
      </w:r>
    </w:p>
    <w:p w:rsidR="000928F3" w:rsidRDefault="000928F3">
      <w:pPr>
        <w:pStyle w:val="point"/>
      </w:pPr>
      <w:r>
        <w:t>45. Очистители мелиоративных каналов.</w:t>
      </w:r>
    </w:p>
    <w:p w:rsidR="000928F3" w:rsidRDefault="000928F3">
      <w:pPr>
        <w:pStyle w:val="point"/>
      </w:pPr>
      <w:r>
        <w:t>46. Установки для промывки дренажа.</w:t>
      </w:r>
    </w:p>
    <w:p w:rsidR="000928F3" w:rsidRDefault="000928F3">
      <w:pPr>
        <w:pStyle w:val="newncpi"/>
      </w:pPr>
      <w:r>
        <w:t> </w:t>
      </w:r>
    </w:p>
    <w:p w:rsidR="000928F3" w:rsidRDefault="000928F3"/>
    <w:sectPr w:rsidR="000928F3" w:rsidSect="00092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8F3" w:rsidRDefault="000928F3" w:rsidP="000928F3">
      <w:pPr>
        <w:spacing w:after="0" w:line="240" w:lineRule="auto"/>
      </w:pPr>
      <w:r>
        <w:separator/>
      </w:r>
    </w:p>
  </w:endnote>
  <w:endnote w:type="continuationSeparator" w:id="0">
    <w:p w:rsidR="000928F3" w:rsidRDefault="000928F3" w:rsidP="0009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8F3" w:rsidRDefault="000928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8F3" w:rsidRDefault="000928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928F3" w:rsidTr="000928F3">
      <w:tc>
        <w:tcPr>
          <w:tcW w:w="1800" w:type="dxa"/>
          <w:shd w:val="clear" w:color="auto" w:fill="auto"/>
          <w:vAlign w:val="center"/>
        </w:tcPr>
        <w:p w:rsidR="000928F3" w:rsidRDefault="000928F3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0928F3" w:rsidRDefault="000928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928F3" w:rsidRDefault="000928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08.01.2026</w:t>
          </w:r>
        </w:p>
        <w:p w:rsidR="000928F3" w:rsidRDefault="000928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0928F3" w:rsidRPr="000928F3" w:rsidRDefault="000928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0928F3" w:rsidRDefault="000928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8F3" w:rsidRDefault="000928F3" w:rsidP="000928F3">
      <w:pPr>
        <w:spacing w:after="0" w:line="240" w:lineRule="auto"/>
      </w:pPr>
      <w:r>
        <w:separator/>
      </w:r>
    </w:p>
  </w:footnote>
  <w:footnote w:type="continuationSeparator" w:id="0">
    <w:p w:rsidR="000928F3" w:rsidRDefault="000928F3" w:rsidP="0009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8F3" w:rsidRDefault="000928F3" w:rsidP="00CA7CC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0928F3" w:rsidRDefault="000928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8F3" w:rsidRPr="000928F3" w:rsidRDefault="000928F3" w:rsidP="00CA7CC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928F3">
      <w:rPr>
        <w:rStyle w:val="a7"/>
        <w:rFonts w:ascii="Times New Roman" w:hAnsi="Times New Roman" w:cs="Times New Roman"/>
        <w:sz w:val="24"/>
      </w:rPr>
      <w:fldChar w:fldCharType="begin"/>
    </w:r>
    <w:r w:rsidRPr="000928F3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928F3">
      <w:rPr>
        <w:rStyle w:val="a7"/>
        <w:rFonts w:ascii="Times New Roman" w:hAnsi="Times New Roman" w:cs="Times New Roman"/>
        <w:sz w:val="24"/>
      </w:rPr>
      <w:fldChar w:fldCharType="separate"/>
    </w:r>
    <w:r w:rsidRPr="000928F3">
      <w:rPr>
        <w:rStyle w:val="a7"/>
        <w:rFonts w:ascii="Times New Roman" w:hAnsi="Times New Roman" w:cs="Times New Roman"/>
        <w:noProof/>
        <w:sz w:val="24"/>
      </w:rPr>
      <w:t>5</w:t>
    </w:r>
    <w:r w:rsidRPr="000928F3">
      <w:rPr>
        <w:rStyle w:val="a7"/>
        <w:rFonts w:ascii="Times New Roman" w:hAnsi="Times New Roman" w:cs="Times New Roman"/>
        <w:sz w:val="24"/>
      </w:rPr>
      <w:fldChar w:fldCharType="end"/>
    </w:r>
  </w:p>
  <w:p w:rsidR="000928F3" w:rsidRPr="000928F3" w:rsidRDefault="000928F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8F3" w:rsidRDefault="00092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F3"/>
    <w:rsid w:val="0009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25404-B7D5-4991-BF27-F5A11919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928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928F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928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928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928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928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928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928F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928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928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928F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928F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928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928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928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928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928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928F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928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928F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92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8F3"/>
  </w:style>
  <w:style w:type="paragraph" w:styleId="a5">
    <w:name w:val="footer"/>
    <w:basedOn w:val="a"/>
    <w:link w:val="a6"/>
    <w:uiPriority w:val="99"/>
    <w:unhideWhenUsed/>
    <w:rsid w:val="00092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8F3"/>
  </w:style>
  <w:style w:type="character" w:styleId="a7">
    <w:name w:val="page number"/>
    <w:basedOn w:val="a0"/>
    <w:uiPriority w:val="99"/>
    <w:semiHidden/>
    <w:unhideWhenUsed/>
    <w:rsid w:val="000928F3"/>
  </w:style>
  <w:style w:type="table" w:styleId="a8">
    <w:name w:val="Table Grid"/>
    <w:basedOn w:val="a1"/>
    <w:uiPriority w:val="39"/>
    <w:rsid w:val="0009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12140</Characters>
  <Application>Microsoft Office Word</Application>
  <DocSecurity>0</DocSecurity>
  <Lines>275</Lines>
  <Paragraphs>143</Paragraphs>
  <ScaleCrop>false</ScaleCrop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Парфенова Ирина Александровна</dc:creator>
  <cp:keywords/>
  <dc:description/>
  <cp:lastModifiedBy>Парфенова Ирина Александровна</cp:lastModifiedBy>
  <cp:revision>1</cp:revision>
  <dcterms:created xsi:type="dcterms:W3CDTF">2026-01-08T06:38:00Z</dcterms:created>
  <dcterms:modified xsi:type="dcterms:W3CDTF">2026-01-08T06:38:00Z</dcterms:modified>
</cp:coreProperties>
</file>