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E7" w:rsidRPr="00596665" w:rsidRDefault="001C6AE7" w:rsidP="001C6AE7">
      <w:pPr>
        <w:pStyle w:val="justify"/>
        <w:spacing w:line="280" w:lineRule="atLeast"/>
        <w:ind w:firstLine="709"/>
        <w:jc w:val="center"/>
        <w:rPr>
          <w:b/>
          <w:sz w:val="28"/>
          <w:szCs w:val="28"/>
        </w:rPr>
      </w:pPr>
      <w:r w:rsidRPr="00596665">
        <w:rPr>
          <w:b/>
          <w:sz w:val="28"/>
          <w:szCs w:val="28"/>
        </w:rPr>
        <w:t>Порядок начисления и выплаты</w:t>
      </w:r>
    </w:p>
    <w:p w:rsidR="001C6AE7" w:rsidRPr="00596665" w:rsidRDefault="001C6AE7" w:rsidP="001C6AE7">
      <w:pPr>
        <w:pStyle w:val="justify"/>
        <w:spacing w:line="280" w:lineRule="atLeast"/>
        <w:ind w:firstLine="709"/>
        <w:jc w:val="center"/>
        <w:rPr>
          <w:b/>
          <w:sz w:val="28"/>
          <w:szCs w:val="28"/>
        </w:rPr>
      </w:pPr>
      <w:r w:rsidRPr="00596665">
        <w:rPr>
          <w:b/>
          <w:sz w:val="28"/>
          <w:szCs w:val="28"/>
        </w:rPr>
        <w:t>вознаграждения представителям государства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 xml:space="preserve">В целях соблюдения законодательства при начислении и выплате вознаграждения представителям государства </w:t>
      </w:r>
      <w:r w:rsidR="00945269" w:rsidRPr="00596665">
        <w:rPr>
          <w:sz w:val="28"/>
          <w:szCs w:val="28"/>
        </w:rPr>
        <w:t>обращаем внимание</w:t>
      </w:r>
      <w:r w:rsidRPr="00596665">
        <w:rPr>
          <w:sz w:val="28"/>
          <w:szCs w:val="28"/>
        </w:rPr>
        <w:t>.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 xml:space="preserve">В соответствии со статьей 34 Закона Республики </w:t>
      </w:r>
      <w:r w:rsidR="00596665">
        <w:rPr>
          <w:sz w:val="28"/>
          <w:szCs w:val="28"/>
        </w:rPr>
        <w:t xml:space="preserve"> </w:t>
      </w:r>
      <w:r w:rsidRPr="00596665">
        <w:rPr>
          <w:sz w:val="28"/>
          <w:szCs w:val="28"/>
        </w:rPr>
        <w:t xml:space="preserve">Беларусь </w:t>
      </w:r>
      <w:r w:rsidR="00596665">
        <w:rPr>
          <w:sz w:val="28"/>
          <w:szCs w:val="28"/>
        </w:rPr>
        <w:t xml:space="preserve"> </w:t>
      </w:r>
      <w:r w:rsidRPr="00596665">
        <w:rPr>
          <w:sz w:val="28"/>
          <w:szCs w:val="28"/>
        </w:rPr>
        <w:t xml:space="preserve">от 9 </w:t>
      </w:r>
      <w:r w:rsidR="00596665">
        <w:rPr>
          <w:sz w:val="28"/>
          <w:szCs w:val="28"/>
        </w:rPr>
        <w:t xml:space="preserve"> </w:t>
      </w:r>
      <w:r w:rsidRPr="00596665">
        <w:rPr>
          <w:sz w:val="28"/>
          <w:szCs w:val="28"/>
        </w:rPr>
        <w:t xml:space="preserve">декабря </w:t>
      </w:r>
      <w:r w:rsidR="00596665">
        <w:rPr>
          <w:sz w:val="28"/>
          <w:szCs w:val="28"/>
        </w:rPr>
        <w:t xml:space="preserve"> </w:t>
      </w:r>
      <w:r w:rsidRPr="00596665">
        <w:rPr>
          <w:sz w:val="28"/>
          <w:szCs w:val="28"/>
        </w:rPr>
        <w:t xml:space="preserve">1992 г. № 2020-XII «О хозяйственных обществах» </w:t>
      </w:r>
      <w:r w:rsidRPr="00596665">
        <w:rPr>
          <w:rStyle w:val="word-wrapper"/>
          <w:sz w:val="28"/>
          <w:szCs w:val="28"/>
          <w:shd w:val="clear" w:color="auto" w:fill="FFFFFF"/>
        </w:rPr>
        <w:t xml:space="preserve">определение размера вознаграждений и компенсации расходов членам наблюдательного совета хозяйственного общества за исполнение ими своих обязанностей, которым является и представитель государства, относится к исключительной компетенции годового собрания акционеров (в период, когда государству принадлежит 100 процентов акций общества, </w:t>
      </w:r>
      <w:r w:rsidRPr="00596665">
        <w:rPr>
          <w:sz w:val="28"/>
          <w:szCs w:val="28"/>
        </w:rPr>
        <w:t xml:space="preserve">решением общего собрания акционеров является решение органа, осуществляющего владельческий надзор, если орган владельческого надзора за деятельностью общества не определен – решение </w:t>
      </w:r>
      <w:proofErr w:type="spellStart"/>
      <w:r w:rsidRPr="00596665">
        <w:rPr>
          <w:sz w:val="28"/>
          <w:szCs w:val="28"/>
        </w:rPr>
        <w:t>горрайисполкома</w:t>
      </w:r>
      <w:proofErr w:type="spellEnd"/>
      <w:r w:rsidRPr="00596665">
        <w:rPr>
          <w:sz w:val="28"/>
          <w:szCs w:val="28"/>
        </w:rPr>
        <w:t>).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 xml:space="preserve">Размер вознаграждения </w:t>
      </w:r>
      <w:bookmarkStart w:id="0" w:name="a1076"/>
      <w:bookmarkEnd w:id="0"/>
      <w:r w:rsidRPr="00596665">
        <w:rPr>
          <w:sz w:val="28"/>
          <w:szCs w:val="28"/>
        </w:rPr>
        <w:t>членам наблюдательного совета, являющимся представителями государства, не должен превышать предельных размеров вознаграждения, установленных Указом Президента Республики Беларусь от 19 февраля 2008 г. № 100 «О некоторых вопросах владельческого надзора» (далее – Указ № 100).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rStyle w:val="word-wrapper"/>
          <w:sz w:val="28"/>
          <w:szCs w:val="28"/>
          <w:shd w:val="clear" w:color="auto" w:fill="FFFFFF"/>
        </w:rPr>
        <w:t xml:space="preserve">Так, </w:t>
      </w:r>
      <w:r w:rsidRPr="00596665">
        <w:rPr>
          <w:sz w:val="28"/>
          <w:szCs w:val="28"/>
        </w:rPr>
        <w:t>представителям государства в органах управления хозяйственных обществ вознаграждение выплачивается ежеквартально за счет чистой прибыли этих обществ за отчетный период (квартал, год) в зависимости от уровня рентабельности в размерах, определенных решениями общих собраний обществ, но не более нормативов, определенных Указом № 100. Показатель рентабельности, используемый для исчисления размера вознаграждения</w:t>
      </w:r>
      <w:r w:rsidRPr="00596665">
        <w:rPr>
          <w:rFonts w:eastAsiaTheme="minorHAnsi"/>
          <w:sz w:val="28"/>
          <w:szCs w:val="28"/>
          <w:lang w:eastAsia="en-US"/>
        </w:rPr>
        <w:t xml:space="preserve"> представителям государства</w:t>
      </w:r>
      <w:r w:rsidRPr="00596665">
        <w:rPr>
          <w:sz w:val="28"/>
          <w:szCs w:val="28"/>
        </w:rPr>
        <w:t xml:space="preserve">, </w:t>
      </w:r>
      <w:r w:rsidRPr="00596665">
        <w:rPr>
          <w:rFonts w:eastAsiaTheme="minorHAnsi"/>
          <w:sz w:val="28"/>
          <w:szCs w:val="28"/>
          <w:lang w:eastAsia="en-US"/>
        </w:rPr>
        <w:t>определяется</w:t>
      </w:r>
      <w:r w:rsidRPr="00596665">
        <w:rPr>
          <w:sz w:val="28"/>
          <w:szCs w:val="28"/>
        </w:rPr>
        <w:t xml:space="preserve"> в соответствии с Положением </w:t>
      </w:r>
      <w:r w:rsidRPr="00596665">
        <w:rPr>
          <w:rStyle w:val="word-wrapper"/>
          <w:sz w:val="28"/>
          <w:szCs w:val="28"/>
          <w:shd w:val="clear" w:color="auto" w:fill="FFFFFF"/>
        </w:rPr>
        <w:t xml:space="preserve">о порядке расчета рентабельности хозяйственных обществ, акции (доли в уставных фондах) которых принадлежат Республике Беларусь либо административно-территориальным единицам, для исчисления размера вознаграждения, выплачиваемого представителям государства в органах управления этих обществ, утвержденным </w:t>
      </w:r>
      <w:r w:rsidRPr="00596665">
        <w:rPr>
          <w:sz w:val="28"/>
          <w:szCs w:val="28"/>
        </w:rPr>
        <w:t xml:space="preserve">постановлением Совета Министров Республики Беларусь от 16 мая 2008 г. № 694. 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 xml:space="preserve">Порядок выплаты вознаграждения представителю государства отражен в пунктах 23-25 Положения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утвержденного постановлением Совета Министров Республики Беларусь от 16 мая 2008 г. № 694. 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 xml:space="preserve">Представителю государства, являющемуся государственным гражданским служащим, вознаграждение выплачивается государственным органом, в котором он работает, за счет средств, перечисленных хозяйственным обществом. Денежные средства в размере вознаграждения, причитающегося представителю государства, являющемуся государственным гражданским служащим, а также денежные средства для уплаты взносов по государственному социальному страхованию в бюджет государственного внебюджетного фонда социальной защиты населения </w:t>
      </w:r>
      <w:r w:rsidRPr="00596665">
        <w:rPr>
          <w:sz w:val="28"/>
          <w:szCs w:val="28"/>
        </w:rPr>
        <w:lastRenderedPageBreak/>
        <w:t>Республики Беларусь и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596665">
        <w:rPr>
          <w:sz w:val="28"/>
          <w:szCs w:val="28"/>
        </w:rPr>
        <w:t>Белгосстрах</w:t>
      </w:r>
      <w:proofErr w:type="spellEnd"/>
      <w:r w:rsidRPr="00596665">
        <w:rPr>
          <w:sz w:val="28"/>
          <w:szCs w:val="28"/>
        </w:rPr>
        <w:t>», начисленных на указанное вознаграждение, перечисляются обществом в полном объеме на отдельный текущий (расчетный) банковский счет, открытый государственному органу, в котором работает государственный гражданский служащий, исполняющий обязанности представителя государства, с одновременным информированием его о наличии чистой прибыли и положительной рентабельности, рассчитанной в установленном порядке для исчисления этого вознаграждения.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rStyle w:val="word-wrapper"/>
          <w:sz w:val="28"/>
          <w:szCs w:val="28"/>
          <w:shd w:val="clear" w:color="auto" w:fill="FFFFFF"/>
        </w:rPr>
        <w:t>Указанные денежные средства зачисляются в доходы соответствующего бюджета, учитываются отдельно, имеют целевое назначение и направляются нанимателю по месту основной работы государственного гражданского служащего, исполняющего обязанности представителя государства, на выплату вознагражден</w:t>
      </w:r>
      <w:r w:rsidR="00596665">
        <w:rPr>
          <w:rStyle w:val="word-wrapper"/>
          <w:sz w:val="28"/>
          <w:szCs w:val="28"/>
          <w:shd w:val="clear" w:color="auto" w:fill="FFFFFF"/>
        </w:rPr>
        <w:t xml:space="preserve">ия, </w:t>
      </w:r>
      <w:r w:rsidRPr="00596665">
        <w:rPr>
          <w:rStyle w:val="word-wrapper"/>
          <w:sz w:val="28"/>
          <w:szCs w:val="28"/>
          <w:shd w:val="clear" w:color="auto" w:fill="FFFFFF"/>
        </w:rPr>
        <w:t xml:space="preserve">исчисленного с учетом </w:t>
      </w:r>
      <w:r w:rsidRPr="00596665">
        <w:rPr>
          <w:rStyle w:val="word-wrapper"/>
          <w:sz w:val="28"/>
          <w:szCs w:val="28"/>
        </w:rPr>
        <w:t>подпункта 1.3 пункта 1</w:t>
      </w:r>
      <w:r w:rsidRPr="00596665">
        <w:rPr>
          <w:rStyle w:val="fake-non-breaking-space"/>
          <w:sz w:val="28"/>
          <w:szCs w:val="28"/>
          <w:shd w:val="clear" w:color="auto" w:fill="FFFFFF"/>
        </w:rPr>
        <w:t> </w:t>
      </w:r>
      <w:r w:rsidRPr="00596665">
        <w:rPr>
          <w:rStyle w:val="word-wrapper"/>
          <w:sz w:val="28"/>
          <w:szCs w:val="28"/>
          <w:shd w:val="clear" w:color="auto" w:fill="FFFFFF"/>
        </w:rPr>
        <w:t>Указа № 100, и уплату взносов по государственному социальному страхованию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596665">
        <w:rPr>
          <w:rStyle w:val="word-wrapper"/>
          <w:sz w:val="28"/>
          <w:szCs w:val="28"/>
          <w:shd w:val="clear" w:color="auto" w:fill="FFFFFF"/>
        </w:rPr>
        <w:t>Белгосстрах</w:t>
      </w:r>
      <w:proofErr w:type="spellEnd"/>
      <w:r w:rsidRPr="00596665">
        <w:rPr>
          <w:rStyle w:val="word-wrapper"/>
          <w:sz w:val="28"/>
          <w:szCs w:val="28"/>
          <w:shd w:val="clear" w:color="auto" w:fill="FFFFFF"/>
        </w:rPr>
        <w:t>», начисленных на указанное вознаграждение.</w:t>
      </w:r>
    </w:p>
    <w:p w:rsidR="001C6AE7" w:rsidRPr="00596665" w:rsidRDefault="001506DB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>П</w:t>
      </w:r>
      <w:r w:rsidR="001C6AE7" w:rsidRPr="00596665">
        <w:rPr>
          <w:sz w:val="28"/>
          <w:szCs w:val="28"/>
        </w:rPr>
        <w:t>ри отсутствии чистой прибыли или при отрицательной рентабельности вознаграждение представителю государства не выплачивается.</w:t>
      </w:r>
    </w:p>
    <w:p w:rsidR="001C6AE7" w:rsidRPr="00596665" w:rsidRDefault="001C6AE7" w:rsidP="001C6AE7">
      <w:pPr>
        <w:pStyle w:val="justify"/>
        <w:spacing w:line="280" w:lineRule="atLeast"/>
        <w:ind w:firstLine="709"/>
        <w:rPr>
          <w:sz w:val="28"/>
          <w:szCs w:val="28"/>
        </w:rPr>
      </w:pPr>
      <w:r w:rsidRPr="00596665">
        <w:rPr>
          <w:sz w:val="28"/>
          <w:szCs w:val="28"/>
        </w:rPr>
        <w:t>Представитель государства в органах управления обществ, не являющийся государственным гражданским служащим, получает вознаграждение непосредственно в обществе.</w:t>
      </w:r>
    </w:p>
    <w:p w:rsidR="001C6AE7" w:rsidRPr="00596665" w:rsidRDefault="001C6AE7" w:rsidP="001C6AE7">
      <w:pPr>
        <w:autoSpaceDE w:val="0"/>
        <w:autoSpaceDN w:val="0"/>
        <w:adjustRightInd w:val="0"/>
        <w:ind w:firstLine="709"/>
        <w:jc w:val="both"/>
        <w:rPr>
          <w:rStyle w:val="word-wrapper"/>
          <w:sz w:val="28"/>
          <w:szCs w:val="28"/>
          <w:shd w:val="clear" w:color="auto" w:fill="FFFFFF"/>
        </w:rPr>
      </w:pPr>
      <w:bookmarkStart w:id="1" w:name="a1"/>
      <w:bookmarkEnd w:id="1"/>
      <w:r w:rsidRPr="00596665">
        <w:rPr>
          <w:rFonts w:eastAsiaTheme="minorHAnsi"/>
          <w:sz w:val="28"/>
          <w:szCs w:val="28"/>
          <w:lang w:eastAsia="en-US"/>
        </w:rPr>
        <w:t xml:space="preserve">Норматив </w:t>
      </w:r>
      <w:r w:rsidRPr="00596665">
        <w:rPr>
          <w:rStyle w:val="word-wrapper"/>
          <w:sz w:val="28"/>
          <w:szCs w:val="28"/>
          <w:shd w:val="clear" w:color="auto" w:fill="FFFFFF"/>
        </w:rPr>
        <w:t>исчисления размера вознаграждения, выплачиваемого представителям государства, определяется исходя из размера базовой величины, действующей на последнее число последнего месяца квартала, за который выплачивается вознаграждение.</w:t>
      </w:r>
    </w:p>
    <w:p w:rsidR="001C6AE7" w:rsidRPr="00596665" w:rsidRDefault="001C6AE7" w:rsidP="001C6A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bookmarkStart w:id="2" w:name="_GoBack"/>
      <w:bookmarkEnd w:id="2"/>
      <w:r w:rsidRPr="00596665">
        <w:rPr>
          <w:color w:val="242424"/>
          <w:sz w:val="28"/>
          <w:szCs w:val="28"/>
        </w:rPr>
        <w:t>Вознаграждение вновь назначенному представителю государства (представителю государства, чьи полномочия прекращены) выплачивается пропорционально времени исполнения обязанностей члена наблюдательного совета в квартале, за который выплачивается вознаграждение, исчисляемому в календарных днях с даты назначения (до даты прекращения полномочий).</w:t>
      </w:r>
    </w:p>
    <w:p w:rsidR="001C6AE7" w:rsidRPr="00596665" w:rsidRDefault="001C6AE7" w:rsidP="001C6A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596665">
        <w:rPr>
          <w:color w:val="242424"/>
          <w:sz w:val="28"/>
          <w:szCs w:val="28"/>
        </w:rPr>
        <w:t>После прекращения полномочий представителя государства, являющегося государственным гражданским служащим, в связи с освобождением от занимаемой должности (без перехода на государственную службу в другой государственный орган, организацию) вознаграждение за исполнение возложенных на него функций выплачивается непосредственно в обществе.</w:t>
      </w:r>
    </w:p>
    <w:p w:rsidR="003521AE" w:rsidRPr="00596665" w:rsidRDefault="003521AE">
      <w:pPr>
        <w:rPr>
          <w:sz w:val="28"/>
          <w:szCs w:val="28"/>
        </w:rPr>
      </w:pPr>
    </w:p>
    <w:sectPr w:rsidR="003521AE" w:rsidRPr="00596665" w:rsidSect="00596665">
      <w:headerReference w:type="default" r:id="rId6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D3" w:rsidRDefault="003002D3" w:rsidP="003002D3">
      <w:r>
        <w:separator/>
      </w:r>
    </w:p>
  </w:endnote>
  <w:endnote w:type="continuationSeparator" w:id="0">
    <w:p w:rsidR="003002D3" w:rsidRDefault="003002D3" w:rsidP="003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D3" w:rsidRDefault="003002D3" w:rsidP="003002D3">
      <w:r>
        <w:separator/>
      </w:r>
    </w:p>
  </w:footnote>
  <w:footnote w:type="continuationSeparator" w:id="0">
    <w:p w:rsidR="003002D3" w:rsidRDefault="003002D3" w:rsidP="003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144772"/>
      <w:docPartObj>
        <w:docPartGallery w:val="Page Numbers (Top of Page)"/>
        <w:docPartUnique/>
      </w:docPartObj>
    </w:sdtPr>
    <w:sdtEndPr/>
    <w:sdtContent>
      <w:p w:rsidR="003002D3" w:rsidRDefault="003002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665">
          <w:rPr>
            <w:noProof/>
          </w:rPr>
          <w:t>2</w:t>
        </w:r>
        <w:r>
          <w:fldChar w:fldCharType="end"/>
        </w:r>
      </w:p>
    </w:sdtContent>
  </w:sdt>
  <w:p w:rsidR="003002D3" w:rsidRDefault="003002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E7"/>
    <w:rsid w:val="001506DB"/>
    <w:rsid w:val="001C6AE7"/>
    <w:rsid w:val="003002D3"/>
    <w:rsid w:val="003521AE"/>
    <w:rsid w:val="00596665"/>
    <w:rsid w:val="0094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F529"/>
  <w15:chartTrackingRefBased/>
  <w15:docId w15:val="{4CA68D01-D7B3-49E8-9BED-98B14E89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C6AE7"/>
    <w:pPr>
      <w:ind w:firstLine="567"/>
      <w:jc w:val="both"/>
    </w:pPr>
  </w:style>
  <w:style w:type="character" w:customStyle="1" w:styleId="word-wrapper">
    <w:name w:val="word-wrapper"/>
    <w:basedOn w:val="a0"/>
    <w:rsid w:val="001C6AE7"/>
  </w:style>
  <w:style w:type="character" w:customStyle="1" w:styleId="fake-non-breaking-space">
    <w:name w:val="fake-non-breaking-space"/>
    <w:basedOn w:val="a0"/>
    <w:rsid w:val="001C6AE7"/>
  </w:style>
  <w:style w:type="paragraph" w:styleId="a3">
    <w:name w:val="header"/>
    <w:basedOn w:val="a"/>
    <w:link w:val="a4"/>
    <w:uiPriority w:val="99"/>
    <w:unhideWhenUsed/>
    <w:rsid w:val="00300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0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2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2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4871</Characters>
  <Application>Microsoft Office Word</Application>
  <DocSecurity>0</DocSecurity>
  <Lines>86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Таборко Елена Николаевна</dc:creator>
  <cp:keywords/>
  <dc:description/>
  <cp:lastModifiedBy>Таборко Елена Николаевна</cp:lastModifiedBy>
  <cp:revision>2</cp:revision>
  <cp:lastPrinted>2025-05-30T11:51:00Z</cp:lastPrinted>
  <dcterms:created xsi:type="dcterms:W3CDTF">2026-01-27T11:11:00Z</dcterms:created>
  <dcterms:modified xsi:type="dcterms:W3CDTF">2026-01-27T11:11:00Z</dcterms:modified>
</cp:coreProperties>
</file>