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E9" w:rsidRDefault="00AB57E9">
      <w:pPr>
        <w:pStyle w:val="newncpi"/>
        <w:ind w:firstLine="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МОГИЛЕВСКОГО ОБЛАСТНОГО ИСПОЛНИТЕЛЬНОГО КОМИТЕТА</w:t>
      </w:r>
    </w:p>
    <w:p w:rsidR="00AB57E9" w:rsidRDefault="00AB57E9">
      <w:pPr>
        <w:pStyle w:val="newncpi"/>
        <w:ind w:firstLine="0"/>
        <w:jc w:val="center"/>
      </w:pPr>
      <w:r>
        <w:rPr>
          <w:rStyle w:val="datepr"/>
        </w:rPr>
        <w:t>28 августа 2023 г.</w:t>
      </w:r>
      <w:r>
        <w:rPr>
          <w:rStyle w:val="number"/>
        </w:rPr>
        <w:t xml:space="preserve"> № 36-4</w:t>
      </w:r>
    </w:p>
    <w:p w:rsidR="00AB57E9" w:rsidRDefault="00AB57E9">
      <w:pPr>
        <w:pStyle w:val="titlencpi"/>
      </w:pPr>
      <w:r>
        <w:t xml:space="preserve">О вопросах владельческого надзора </w:t>
      </w:r>
    </w:p>
    <w:p w:rsidR="00AB57E9" w:rsidRDefault="00AB57E9">
      <w:pPr>
        <w:pStyle w:val="changei"/>
      </w:pPr>
      <w:r>
        <w:t>Изменения и дополнения:</w:t>
      </w:r>
    </w:p>
    <w:p w:rsidR="00AB57E9" w:rsidRDefault="00AB57E9">
      <w:pPr>
        <w:pStyle w:val="changeadd"/>
      </w:pPr>
      <w:r>
        <w:t>Решение Могилевского областного исполнительного комитета от 3 марта 2025 г. № 10-18 &lt;R92501018500&gt;</w:t>
      </w:r>
    </w:p>
    <w:p w:rsidR="00AB57E9" w:rsidRPr="00AB57E9" w:rsidRDefault="00AB57E9">
      <w:pPr>
        <w:pStyle w:val="newncpi"/>
        <w:rPr>
          <w:sz w:val="16"/>
          <w:szCs w:val="16"/>
        </w:rPr>
      </w:pPr>
      <w:r>
        <w:t> </w:t>
      </w:r>
    </w:p>
    <w:p w:rsidR="00AB57E9" w:rsidRDefault="00AB57E9">
      <w:pPr>
        <w:pStyle w:val="preamble"/>
      </w:pPr>
      <w:r>
        <w:t>В целях обеспечения реализации Положения 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утвержденного постановлением Совета Министров Республики Беларусь от 16 мая 2008 г. № 694 (далее – Положение), Могилевский областной исполнительный комитет РЕШИЛ:</w:t>
      </w:r>
    </w:p>
    <w:p w:rsidR="00AB57E9" w:rsidRDefault="00AB57E9">
      <w:pPr>
        <w:pStyle w:val="point"/>
      </w:pPr>
      <w:r>
        <w:t>1. Установить, что:</w:t>
      </w:r>
    </w:p>
    <w:p w:rsidR="00AB57E9" w:rsidRDefault="00AB57E9">
      <w:pPr>
        <w:pStyle w:val="underpoint"/>
      </w:pPr>
      <w:r>
        <w:t>1.1. Могилевским областным исполнительным комитетом (далее – облисполком) определяется позиция представителей государства в органах управления хозяйственных обществ, акции (доли в уставных фондах) которых принадлежат Могилевской области (далее – хозяйственные общества), по выносимым на рассмотрение общего собрания участников этих обществ вопросам об изменении размера уставных фондов, реорганизации и ликвидации хозяйственных обществ, а также принимаются решения по этим вопросам в период, когда Могилевской области принадлежит сто процентов акций (долей в уставном фонде) хозяйственного общества;</w:t>
      </w:r>
    </w:p>
    <w:p w:rsidR="00AB57E9" w:rsidRDefault="00AB57E9">
      <w:pPr>
        <w:pStyle w:val="underpoint"/>
      </w:pPr>
      <w:r>
        <w:t>1.2. письменное согласование структурных подразделений облисполкома, наделенных правами юридического лица, государственных объединений, созданных для осуществления управленческих функций, уполномоченных облисполкомом управлять принадлежащими Могилевской области акциями (долями в уставных фондах) хозяйственных обществ (далее – органы, осуществляющие владельческий надзор), позиции представителя государства по вопросам, выносимым на рассмотрение органов управления хозяйственных обществ, а также принятие органом, осуществляющим владельческий надзор, решений по вопросам, отнесенным к компетенции общего собрания участников хозяйственного общества, в период, когда Могилевской области принадлежит сто процентов акций (долей в уставном фонде) этого общества, оформляется решением их коллегиальных органов управления (коллегий);</w:t>
      </w:r>
    </w:p>
    <w:p w:rsidR="00AB57E9" w:rsidRDefault="00AB57E9">
      <w:pPr>
        <w:pStyle w:val="underpoint"/>
      </w:pPr>
      <w:r>
        <w:t>1.3. руководители органов, осуществляющих владельческий надзор, несут ответственность за:</w:t>
      </w:r>
    </w:p>
    <w:p w:rsidR="00AB57E9" w:rsidRDefault="00AB57E9">
      <w:pPr>
        <w:pStyle w:val="newncpi"/>
      </w:pPr>
      <w:r>
        <w:t>внесение предложений о назначении представителями государства лиц, не соответствующих требованиям постановления Совета Министров Республики Беларусь от 16 мая 2008 г. № 694 «О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единицам»;</w:t>
      </w:r>
      <w:bookmarkStart w:id="0" w:name="_GoBack"/>
      <w:bookmarkEnd w:id="0"/>
    </w:p>
    <w:p w:rsidR="00AB57E9" w:rsidRDefault="00AB57E9">
      <w:pPr>
        <w:pStyle w:val="newncpi"/>
      </w:pPr>
      <w:r>
        <w:t>несвоевременную дачу письменных указаний представителям государства по вопросам, выносимым на рассмотрение органов управления хозяйственных обществ;</w:t>
      </w:r>
    </w:p>
    <w:p w:rsidR="00AB57E9" w:rsidRDefault="00AB57E9">
      <w:pPr>
        <w:pStyle w:val="newncpi"/>
      </w:pPr>
      <w:r>
        <w:t>непринятие мер по направлению представителей государства (лиц, назначаемых представителями государства) на обучение с переаттестацией и (или) отзыву представителей государства, не прошедших переаттестацию;</w:t>
      </w:r>
    </w:p>
    <w:p w:rsidR="00AB57E9" w:rsidRDefault="00AB57E9">
      <w:pPr>
        <w:pStyle w:val="newncpi"/>
      </w:pPr>
      <w:r>
        <w:t>невнесение в установленном порядке председателю облисполкома предложений о назначении представителей государства в органы управления хозяйственных обществ в течение 30 рабочих дней:</w:t>
      </w:r>
    </w:p>
    <w:p w:rsidR="00AB57E9" w:rsidRDefault="00AB57E9">
      <w:pPr>
        <w:pStyle w:val="newncpi"/>
      </w:pPr>
      <w:r>
        <w:t>со дня передачи акций (долей в уставных фондах) в управление этих органов;</w:t>
      </w:r>
    </w:p>
    <w:p w:rsidR="00AB57E9" w:rsidRDefault="00AB57E9">
      <w:pPr>
        <w:pStyle w:val="underpoint"/>
      </w:pPr>
      <w:r>
        <w:t>после прекращения полномочий всех ранее назначенных представителей государства.</w:t>
      </w:r>
    </w:p>
    <w:p w:rsidR="00AB57E9" w:rsidRDefault="00AB57E9">
      <w:pPr>
        <w:pStyle w:val="point"/>
      </w:pPr>
      <w:r>
        <w:t>2. Утвердить Инструкцию о порядке подготовки проектов правовых актов Могилевского областного исполнительного комитета по вопросам владельческого надзора (прилагается).</w:t>
      </w:r>
    </w:p>
    <w:p w:rsidR="00AB57E9" w:rsidRDefault="00AB57E9">
      <w:pPr>
        <w:pStyle w:val="point"/>
      </w:pPr>
      <w:r>
        <w:t>3. Признать утратившим силу решение облисполкома от 18 декабря 2020 г. № 7-68 «Об утверждении Инструкции о порядке подготовки проектов правовых актов Могилевского областного исполнительного комитета по вопросам владельческого надзора».</w:t>
      </w:r>
    </w:p>
    <w:p w:rsidR="00AB57E9" w:rsidRDefault="00AB57E9">
      <w:pPr>
        <w:pStyle w:val="point"/>
      </w:pPr>
      <w:r>
        <w:t>4. Настоящее решение вступает в силу с 7 сентября 2023 г.</w:t>
      </w:r>
    </w:p>
    <w:p w:rsidR="00AB57E9" w:rsidRDefault="00AB57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5174"/>
      </w:tblGrid>
      <w:tr w:rsidR="00AB57E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57E9" w:rsidRDefault="00AB57E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57E9" w:rsidRDefault="00AB57E9">
            <w:pPr>
              <w:pStyle w:val="newncpi0"/>
              <w:jc w:val="right"/>
            </w:pPr>
            <w:r>
              <w:rPr>
                <w:rStyle w:val="pers"/>
              </w:rPr>
              <w:t>А.М.Исаченко</w:t>
            </w:r>
          </w:p>
        </w:tc>
      </w:tr>
      <w:tr w:rsidR="00AB57E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57E9" w:rsidRDefault="00AB57E9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57E9" w:rsidRDefault="00AB57E9">
            <w:pPr>
              <w:pStyle w:val="newncpi0"/>
              <w:jc w:val="right"/>
            </w:pPr>
            <w:r>
              <w:t> </w:t>
            </w:r>
          </w:p>
        </w:tc>
      </w:tr>
      <w:tr w:rsidR="00AB57E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57E9" w:rsidRDefault="00AB57E9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B57E9" w:rsidRDefault="00AB57E9">
            <w:pPr>
              <w:pStyle w:val="newncpi0"/>
              <w:jc w:val="right"/>
            </w:pPr>
            <w:r>
              <w:rPr>
                <w:rStyle w:val="pers"/>
              </w:rPr>
              <w:t>Н.Л.Дедков</w:t>
            </w:r>
          </w:p>
        </w:tc>
      </w:tr>
    </w:tbl>
    <w:p w:rsidR="00AB57E9" w:rsidRDefault="00AB57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3448"/>
      </w:tblGrid>
      <w:tr w:rsidR="00AB57E9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57E9" w:rsidRDefault="00AB57E9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57E9" w:rsidRDefault="00AB57E9">
            <w:pPr>
              <w:pStyle w:val="capu1"/>
            </w:pPr>
            <w:r>
              <w:t>УТВЕРЖДЕНО</w:t>
            </w:r>
          </w:p>
          <w:p w:rsidR="00AB57E9" w:rsidRDefault="00AB57E9">
            <w:pPr>
              <w:pStyle w:val="cap1"/>
            </w:pPr>
            <w:r>
              <w:t xml:space="preserve">Решение </w:t>
            </w:r>
            <w:r>
              <w:br/>
              <w:t xml:space="preserve">Могилевского областного </w:t>
            </w:r>
            <w:r>
              <w:br/>
              <w:t>исполнительного комитета</w:t>
            </w:r>
            <w:r>
              <w:br/>
              <w:t>28.08.2023 № 36-4</w:t>
            </w:r>
          </w:p>
        </w:tc>
      </w:tr>
    </w:tbl>
    <w:p w:rsidR="00AB57E9" w:rsidRDefault="00AB57E9">
      <w:pPr>
        <w:pStyle w:val="titleu"/>
      </w:pPr>
      <w:r>
        <w:t>ИНСТРУКЦИЯ</w:t>
      </w:r>
      <w:r>
        <w:br/>
        <w:t>о порядке подготовки проектов правовых актов Могилевского областного исполнительного комитета по вопросам владельческого надзора</w:t>
      </w:r>
    </w:p>
    <w:p w:rsidR="00AB57E9" w:rsidRDefault="00AB57E9">
      <w:pPr>
        <w:pStyle w:val="point"/>
      </w:pPr>
      <w:r>
        <w:t>1. Настоящей Инструкцией определяется порядок подготовки распоряжений председателя облисполкома о назначении и прекращении полномочий представителей государства в органах управления хозяйственных обществ и проектов решений облисполкома по вопросам, указанным в части первой пункта 14 Положения и подпункте 1.1 пункта 1 решения облисполкома, утверждающего настоящую Инструкцию, в том числе перечень необходимых для этого документов.</w:t>
      </w:r>
    </w:p>
    <w:p w:rsidR="00AB57E9" w:rsidRDefault="00AB57E9">
      <w:pPr>
        <w:pStyle w:val="point"/>
      </w:pPr>
      <w:r>
        <w:t>2. Подготовка проектов решений облисполкома и распоряжений председателя облисполкома осуществляется в соответствии с регламентом Могилевского областного исполнительного комитета, утвержденным решением облисполкома от 13 июля 2010 г. № 15-25, с учетом настоящей Инструкции.</w:t>
      </w:r>
    </w:p>
    <w:p w:rsidR="00AB57E9" w:rsidRDefault="00AB57E9">
      <w:pPr>
        <w:pStyle w:val="point"/>
      </w:pPr>
      <w:r>
        <w:t>3. Подготовка распоряжений председателя облисполкома о назначении (отзыве, замене) представителей государства в органах управления хозяйственных обществ осуществляется органами, осуществляющими владельческий надзор, по согласованию с комитетом государственного имущества облисполкома (далее – комитет «Могилевоблимущество»).</w:t>
      </w:r>
    </w:p>
    <w:p w:rsidR="00AB57E9" w:rsidRDefault="00AB57E9">
      <w:pPr>
        <w:pStyle w:val="point"/>
      </w:pPr>
      <w:r>
        <w:t>4. Для согласования с комитетом «Могилевоблимущество» распоряжений председателя облисполкома о назначении (отзыве, замене) представителей государства в органах управления хозяйственных обществ орган, осуществляющий владельческий надзор, представляет в комитет «Могилевоблимущество»:</w:t>
      </w:r>
    </w:p>
    <w:p w:rsidR="00AB57E9" w:rsidRDefault="00AB57E9">
      <w:pPr>
        <w:pStyle w:val="newncpi"/>
      </w:pPr>
      <w:r>
        <w:t>сведения о кандидатуре для назначения представителем государства (фамилия, собственное имя и отчество (если таковое имеется) гражданина Республики Беларусь, место его работы и занимаемая должность) и обоснование необходимости предлагаемого назначения представителем государства;</w:t>
      </w:r>
    </w:p>
    <w:p w:rsidR="00AB57E9" w:rsidRDefault="00AB57E9">
      <w:pPr>
        <w:pStyle w:val="newncpi"/>
      </w:pPr>
      <w:r>
        <w:t>сведения о ранее назначенных представителях государства в органах управления данного хозяйственного общества, в том числе о представителе государства, полномочия которого прекращаются в порядке, установленном законодательством (фамилия, собственное имя и отчество (если таковое имеется), место работы и занимаемая должность, причины отзыва (замены) представителя государства);</w:t>
      </w:r>
    </w:p>
    <w:p w:rsidR="00AB57E9" w:rsidRDefault="00AB57E9">
      <w:pPr>
        <w:pStyle w:val="newncpi"/>
      </w:pPr>
      <w:r>
        <w:t>копию удостоверения на право осуществления полномочий представителя государства в органах управления хозяйственных обществ, акции (доли) которых принадлежат Республике Беларусь или административно-территориальным единицам;</w:t>
      </w:r>
    </w:p>
    <w:p w:rsidR="00AB57E9" w:rsidRDefault="00AB57E9">
      <w:pPr>
        <w:pStyle w:val="newncpi"/>
      </w:pPr>
      <w:r>
        <w:t>сведения о хозяйственном обществе, в которое назначается представитель государства (наименование, основные финансово-экономические показатели деятельности хозяйственного общества, в том числе размер чистой прибыли (убытка), рентабельность реализованных товаров, продукции, работ, услуг).</w:t>
      </w:r>
    </w:p>
    <w:p w:rsidR="00AB57E9" w:rsidRDefault="00AB57E9">
      <w:pPr>
        <w:pStyle w:val="point"/>
      </w:pPr>
      <w:r>
        <w:t>5. Орган, осуществляющий владельческий надзор, после назначения представителя государства обязан выдать представителю государства доверенность на осуществление полномочий представителя государства в органах управления хозяйственного общества (при отзыве, замене и прекращении полномочий представителя государства по иным основаниям – изъять у него доверенность, срок действия которой не истек).</w:t>
      </w:r>
    </w:p>
    <w:p w:rsidR="00AB57E9" w:rsidRDefault="00AB57E9">
      <w:pPr>
        <w:pStyle w:val="point"/>
      </w:pPr>
      <w:r>
        <w:t>6. Органы, осуществляющие владельческий надзор, готовят проекты решений облисполкома по вопросам, указанным в пункте 1 настоящей Инструкции, по согласованию с комитетом «Могилевоблимущество» и вносят их на рассмотрение облисполкома не позднее десяти календарных дней до даты проведения общего собрания участников хозяйственного общества.</w:t>
      </w:r>
    </w:p>
    <w:p w:rsidR="00AB57E9" w:rsidRDefault="00AB57E9">
      <w:pPr>
        <w:pStyle w:val="point"/>
      </w:pPr>
      <w:r>
        <w:t>7. Для согласования проектов решений облисполкома по вопросам изменения размера уставного фонда хозяйственного общества орган, осуществляющий владельческий надзор, представляет в комитет «Могилевоблимущество»:</w:t>
      </w:r>
    </w:p>
    <w:p w:rsidR="00AB57E9" w:rsidRDefault="00AB57E9">
      <w:pPr>
        <w:pStyle w:val="newncpi"/>
      </w:pPr>
      <w:r>
        <w:t>обоснование необходимости изменения размера уставного фонда хозяйственного общества с указанием причин увеличения (уменьшения) размера уставного фонда, сведений об источниках увеличения размера уставного фонда;</w:t>
      </w:r>
    </w:p>
    <w:p w:rsidR="00AB57E9" w:rsidRDefault="00AB57E9">
      <w:pPr>
        <w:pStyle w:val="newncpi"/>
      </w:pPr>
      <w:r>
        <w:t>проект протокола общего собрания участников хозяйственного общества по вопросу изменения размера уставного фонда;</w:t>
      </w:r>
    </w:p>
    <w:p w:rsidR="00AB57E9" w:rsidRDefault="00AB57E9">
      <w:pPr>
        <w:pStyle w:val="newncpi"/>
      </w:pPr>
      <w:r>
        <w:t>расчет изменения размера уставного фонда хозяйственного общества;</w:t>
      </w:r>
    </w:p>
    <w:p w:rsidR="00AB57E9" w:rsidRDefault="00AB57E9">
      <w:pPr>
        <w:pStyle w:val="newncpi"/>
      </w:pPr>
      <w:r>
        <w:t>бухгалтерский баланс, отчет о прибылях и убытках, отчет об изменении собственного капитала хозяйственного общества по состоянию на первое число первого месяца квартала, в котором будет приниматься решение общего собрания участников об изменении размера уставного фонда хозяйственного общества;</w:t>
      </w:r>
    </w:p>
    <w:p w:rsidR="00AB57E9" w:rsidRDefault="00AB57E9">
      <w:pPr>
        <w:pStyle w:val="newncpi"/>
      </w:pPr>
      <w:r>
        <w:t>расчет стоимости чистых активов хозяйственного общества по состоянию на первое число первого месяца квартала, в котором будет приниматься решение общего собрания участников об изменении размера уставного фонда хозяйственного общества;</w:t>
      </w:r>
    </w:p>
    <w:p w:rsidR="00AB57E9" w:rsidRDefault="00AB57E9">
      <w:pPr>
        <w:pStyle w:val="newncpi"/>
      </w:pPr>
      <w:r>
        <w:t>информацию о стоимости имущества, находящегося в собственности Республики Беларусь и (или) ее административно-территориальных единиц и переданного хозяйственному обществу по договору безвозмездного пользования, по состоянию на первое число первого месяца квартала, в котором будет приниматься решение общего собрания участников об изменении размера уставного фонда хозяйственного общества;</w:t>
      </w:r>
    </w:p>
    <w:p w:rsidR="00AB57E9" w:rsidRDefault="00AB57E9">
      <w:pPr>
        <w:pStyle w:val="newncpi"/>
      </w:pPr>
      <w:r>
        <w:t>информацию о составе добавочного фонда, учитываемого на счете 83 «Добавочный капитал» хозяйственного общества (в случае увеличения размера уставного фонда за счет собственного капитала хозяйственного общества);</w:t>
      </w:r>
    </w:p>
    <w:p w:rsidR="00AB57E9" w:rsidRDefault="00AB57E9">
      <w:pPr>
        <w:pStyle w:val="newncpi"/>
      </w:pPr>
      <w:r>
        <w:t>расчет распределения акций дополнительного выпуска между участниками присоединяемого юридического лица (в случае увеличения размера уставного фонда при реорганизации хозяйственного общества в форме присоединения к нему юридического лица);</w:t>
      </w:r>
    </w:p>
    <w:p w:rsidR="00AB57E9" w:rsidRDefault="00AB57E9">
      <w:pPr>
        <w:pStyle w:val="newncpi"/>
      </w:pPr>
      <w:r>
        <w:t>копию документа, подтверждающего внесение денежного вклада (в случае внесения денежного вклада в уставный фонд хозяйственного общества);</w:t>
      </w:r>
    </w:p>
    <w:p w:rsidR="00AB57E9" w:rsidRDefault="00AB57E9">
      <w:pPr>
        <w:pStyle w:val="newncpi"/>
      </w:pPr>
      <w:r>
        <w:t>копию заключения о независимой оценке стоимости, проводимой в случаях, установленных законодательством;</w:t>
      </w:r>
    </w:p>
    <w:p w:rsidR="00AB57E9" w:rsidRDefault="00AB57E9">
      <w:pPr>
        <w:pStyle w:val="newncpi"/>
      </w:pPr>
      <w:r>
        <w:t>копию заключения экспертизы достоверности оценки стоимости неденежного вклада в уставный фонд хозяйственного общества (в случае проведения внутренней оценки стоимости неденежного вклада).</w:t>
      </w:r>
    </w:p>
    <w:p w:rsidR="00AB57E9" w:rsidRDefault="00AB57E9">
      <w:pPr>
        <w:pStyle w:val="point"/>
      </w:pPr>
      <w:r>
        <w:t>8. Для согласования проектов решений облисполкома по вопросам реорганизации хозяйственного общества орган, осуществляющий владельческий надзор, представляет в комитет «Могилевоблимущество»:</w:t>
      </w:r>
    </w:p>
    <w:p w:rsidR="00AB57E9" w:rsidRDefault="00AB57E9">
      <w:pPr>
        <w:pStyle w:val="newncpi"/>
      </w:pPr>
      <w:r>
        <w:t>обоснование необходимости реорганизации хозяйственного общества;</w:t>
      </w:r>
    </w:p>
    <w:p w:rsidR="00AB57E9" w:rsidRDefault="00AB57E9">
      <w:pPr>
        <w:pStyle w:val="newncpi"/>
      </w:pPr>
      <w:r>
        <w:t>проект протокола общего собрания участников хозяйственного общества о его реорганизации;</w:t>
      </w:r>
    </w:p>
    <w:p w:rsidR="00AB57E9" w:rsidRDefault="00AB57E9">
      <w:pPr>
        <w:pStyle w:val="newncpi"/>
      </w:pPr>
      <w:r>
        <w:t>проект протокола общего собрания участников юридического лица о присоединении к хозяйственному обществу или слиянии с хозяйственным обществом;</w:t>
      </w:r>
    </w:p>
    <w:p w:rsidR="00AB57E9" w:rsidRDefault="00AB57E9">
      <w:pPr>
        <w:pStyle w:val="newncpi"/>
      </w:pPr>
      <w:r>
        <w:t>расчет изменения размера уставного фонда хозяйственного общества в результате его реорганизации;</w:t>
      </w:r>
    </w:p>
    <w:p w:rsidR="00AB57E9" w:rsidRDefault="00AB57E9">
      <w:pPr>
        <w:pStyle w:val="newncpi"/>
      </w:pPr>
      <w:r>
        <w:t>расчет стоимости чистых активов хозяйственного общества и юридического лица (в случае реорганизации в форме присоединения или слияния) по состоянию на первое число первого месяца квартала, в котором принимается решение общего собрания участников о реорганизации хозяйственного общества;</w:t>
      </w:r>
    </w:p>
    <w:p w:rsidR="00AB57E9" w:rsidRDefault="00AB57E9">
      <w:pPr>
        <w:pStyle w:val="newncpi"/>
      </w:pPr>
      <w:r>
        <w:t>бухгалтерские балансы, отчеты о прибылях и убытках, отчеты об изменении собственного капитала хозяйственного общества и юридического лица (в случае реорганизации в форме присоединения или слияния) по состоянию на первое число первого месяца квартала, в котором принимается решение общего собрания участников о реорганизации хозяйственного общества;</w:t>
      </w:r>
    </w:p>
    <w:p w:rsidR="00AB57E9" w:rsidRDefault="00AB57E9">
      <w:pPr>
        <w:pStyle w:val="newncpi"/>
      </w:pPr>
      <w:r>
        <w:t>информацию о стоимости имущества, находящегося в собственности Республики Беларусь и (или) ее административно-территориальных единиц и переданного хозяйственному обществу по договору безвозмездного пользования, по состоянию на первое число первого месяца квартала, в котором принимается решение общего собрания участников о реорганизации хозяйственного общества.</w:t>
      </w:r>
    </w:p>
    <w:p w:rsidR="00AB57E9" w:rsidRDefault="00AB57E9">
      <w:pPr>
        <w:pStyle w:val="point"/>
      </w:pPr>
      <w:r>
        <w:t>9. Для согласования проектов решений облисполкома по вопросам ликвидации хозяйственного общества орган, осуществляющий владельческий надзор, представляет в комитет «Могилевоблимущество»:</w:t>
      </w:r>
    </w:p>
    <w:p w:rsidR="00AB57E9" w:rsidRDefault="00AB57E9">
      <w:pPr>
        <w:pStyle w:val="newncpi"/>
      </w:pPr>
      <w:r>
        <w:t>обоснование необходимости ликвидации хозяйственного общества, содержащее показатели финансово-экономической деятельности хозяйственного общества за предыдущие два года и за отчетный период с начала текущего года (объемы производства товаров, продукции, работ, услуг, сумма полученной прибыли (убытка), рентабельность реализованных товаров, продукции, работ, услуг, дебиторская и кредиторская задолженность, среднесписочная численность работников, среднемесячная заработная плата на одного работника, коэффициенты текущей ликвидности и обеспеченности собственными оборотными средствами), предполагаемый срок ликвидации хозяйственного общества;</w:t>
      </w:r>
    </w:p>
    <w:p w:rsidR="00AB57E9" w:rsidRDefault="00AB57E9">
      <w:pPr>
        <w:pStyle w:val="newncpi"/>
      </w:pPr>
      <w:r>
        <w:t>проект протокола общего собрания участников хозяйственного общества о ликвидации хозяйственного общества;</w:t>
      </w:r>
    </w:p>
    <w:p w:rsidR="00AB57E9" w:rsidRDefault="00AB57E9">
      <w:pPr>
        <w:pStyle w:val="newncpi"/>
      </w:pPr>
      <w:r>
        <w:t>расчет стоимости чистых активов хозяйственного общества по состоянию на первое число первого месяца квартала, в котором принимается решение общего собрания участников о ликвидации хозяйственного общества;</w:t>
      </w:r>
    </w:p>
    <w:p w:rsidR="00AB57E9" w:rsidRDefault="00AB57E9">
      <w:pPr>
        <w:pStyle w:val="newncpi"/>
      </w:pPr>
      <w:r>
        <w:t>бухгалтерский баланс, отчет о прибылях и убытках, отчет об изменении собственного капитала по состоянию на первое число первого месяца квартала, в котором принимается решение общего собрания участников о ликвидации хозяйственного общества.</w:t>
      </w:r>
    </w:p>
    <w:p w:rsidR="00AB57E9" w:rsidRDefault="00AB57E9">
      <w:pPr>
        <w:pStyle w:val="point"/>
      </w:pPr>
      <w:r>
        <w:t>10. Для согласования проектов решений облисполкома об определении позиции представителя государства в органах управления управляющей компании холдинга с участием государства – хозяйственного общества по вопросам отчуждения внесенных в ее уставный фонд акций (долей в уставных фондах) дочерних компаний этого холдинга, ранее принадлежавших Могилевской области, орган, осуществляющий владельческий надзор, представляет в комитет «Могилевоблимущество»:</w:t>
      </w:r>
    </w:p>
    <w:p w:rsidR="00AB57E9" w:rsidRDefault="00AB57E9">
      <w:pPr>
        <w:pStyle w:val="newncpi"/>
      </w:pPr>
      <w:r>
        <w:t>обоснование необходимости отчуждения акций (долей в уставных фондах) дочерних компаний, ранее принадлежавших Могилевской области и внесенных в уставный фонд управляющей компании холдинга с участием государства – хозяйственного общества, стоимость отчуждаемых акций (долей в уставных фондах), способ их отчуждения, направления использования вырученных денежных средств, удельный вес стоимости отчуждаемых акций (долей в уставных фондах) в балансовой стоимости активов управляющей компании холдинга с участием государства – хозяйственного общества;</w:t>
      </w:r>
    </w:p>
    <w:p w:rsidR="00AB57E9" w:rsidRDefault="00AB57E9">
      <w:pPr>
        <w:pStyle w:val="newncpi"/>
      </w:pPr>
      <w:r>
        <w:t>выписку со счета «депо» управляющей компании холдинга с участием государства – хозяйственного общества;</w:t>
      </w:r>
    </w:p>
    <w:p w:rsidR="00AB57E9" w:rsidRDefault="00AB57E9">
      <w:pPr>
        <w:pStyle w:val="newncpi"/>
      </w:pPr>
      <w:r>
        <w:t>согласие принимающей стороны за подписью руководителя (иного уполномоченного лица) – при отчуждении акций (долей в уставных фондах) на безвозмездной основе либо возмездной основе без проведения торгов – аукциона либо конкурса;</w:t>
      </w:r>
    </w:p>
    <w:p w:rsidR="00AB57E9" w:rsidRDefault="00AB57E9">
      <w:pPr>
        <w:pStyle w:val="newncpi"/>
      </w:pPr>
      <w:r>
        <w:t>бухгалтерский баланс управляющей компании холдинга с участием государства – хозяйственного общества по состоянию на первое число первого месяца квартала, в котором будет приниматься решение общего собрания участников об отчуждении акций (долей в уставных фондах);</w:t>
      </w:r>
    </w:p>
    <w:p w:rsidR="00AB57E9" w:rsidRDefault="00AB57E9">
      <w:pPr>
        <w:pStyle w:val="newncpi"/>
      </w:pPr>
      <w:r>
        <w:t>копию заключения об оценке рыночной стоимости акций (долей в уставных фондах) – при отчуждении по рыночной стоимости;</w:t>
      </w:r>
    </w:p>
    <w:p w:rsidR="00AB57E9" w:rsidRDefault="00AB57E9">
      <w:pPr>
        <w:pStyle w:val="newncpi"/>
      </w:pPr>
      <w:r>
        <w:t>справку о балансовой стоимости отчуждаемых акций (долей в уставных фондах).</w:t>
      </w:r>
    </w:p>
    <w:p w:rsidR="00AB57E9" w:rsidRDefault="00AB57E9">
      <w:pPr>
        <w:pStyle w:val="point"/>
      </w:pPr>
      <w:r>
        <w:t>11. Представленные документы должны содержать полные и достоверные сведения. В ходе рассмотрения представленных документов комитет «Могилевоблимущество» вправе направить их на доработку.</w:t>
      </w:r>
    </w:p>
    <w:p w:rsidR="00AB57E9" w:rsidRDefault="00AB57E9">
      <w:pPr>
        <w:pStyle w:val="point"/>
      </w:pPr>
      <w:r>
        <w:t>12. Комитет «Могилевоблимущество» в установленном порядке рассматривает проект решения облисполкома и в случае отсутствия замечаний по представленным документам согласовывает проект решения облисполкома.</w:t>
      </w:r>
    </w:p>
    <w:p w:rsidR="00AB57E9" w:rsidRDefault="00AB57E9">
      <w:pPr>
        <w:pStyle w:val="newncpi"/>
      </w:pPr>
      <w:r>
        <w:t> </w:t>
      </w:r>
    </w:p>
    <w:p w:rsidR="005E7212" w:rsidRDefault="005E7212"/>
    <w:sectPr w:rsidR="005E7212" w:rsidSect="00AB57E9">
      <w:headerReference w:type="even" r:id="rId6"/>
      <w:headerReference w:type="default" r:id="rId7"/>
      <w:pgSz w:w="11906" w:h="16838"/>
      <w:pgMar w:top="426" w:right="566" w:bottom="709" w:left="993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E9" w:rsidRDefault="00AB57E9" w:rsidP="00AB57E9">
      <w:pPr>
        <w:spacing w:after="0" w:line="240" w:lineRule="auto"/>
      </w:pPr>
      <w:r>
        <w:separator/>
      </w:r>
    </w:p>
  </w:endnote>
  <w:endnote w:type="continuationSeparator" w:id="0">
    <w:p w:rsidR="00AB57E9" w:rsidRDefault="00AB57E9" w:rsidP="00AB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E9" w:rsidRDefault="00AB57E9" w:rsidP="00AB57E9">
      <w:pPr>
        <w:spacing w:after="0" w:line="240" w:lineRule="auto"/>
      </w:pPr>
      <w:r>
        <w:separator/>
      </w:r>
    </w:p>
  </w:footnote>
  <w:footnote w:type="continuationSeparator" w:id="0">
    <w:p w:rsidR="00AB57E9" w:rsidRDefault="00AB57E9" w:rsidP="00AB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7E9" w:rsidRDefault="00AB57E9" w:rsidP="001E26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B57E9" w:rsidRDefault="00AB5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7E9" w:rsidRPr="00AB57E9" w:rsidRDefault="00AB57E9" w:rsidP="001E26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B57E9">
      <w:rPr>
        <w:rStyle w:val="a7"/>
        <w:rFonts w:ascii="Times New Roman" w:hAnsi="Times New Roman" w:cs="Times New Roman"/>
        <w:sz w:val="24"/>
      </w:rPr>
      <w:fldChar w:fldCharType="begin"/>
    </w:r>
    <w:r w:rsidRPr="00AB57E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B57E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AB57E9">
      <w:rPr>
        <w:rStyle w:val="a7"/>
        <w:rFonts w:ascii="Times New Roman" w:hAnsi="Times New Roman" w:cs="Times New Roman"/>
        <w:sz w:val="24"/>
      </w:rPr>
      <w:fldChar w:fldCharType="end"/>
    </w:r>
  </w:p>
  <w:p w:rsidR="00AB57E9" w:rsidRPr="00AB57E9" w:rsidRDefault="00AB57E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E9"/>
    <w:rsid w:val="005E7212"/>
    <w:rsid w:val="00A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61486-AEDA-4D52-98F7-4B9EA79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B57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AB57E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B57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B57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B57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B57E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B57E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B57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B57E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B57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57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B57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B57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B57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B57E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B57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B57E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B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7E9"/>
  </w:style>
  <w:style w:type="paragraph" w:styleId="a5">
    <w:name w:val="footer"/>
    <w:basedOn w:val="a"/>
    <w:link w:val="a6"/>
    <w:uiPriority w:val="99"/>
    <w:unhideWhenUsed/>
    <w:rsid w:val="00AB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7E9"/>
  </w:style>
  <w:style w:type="character" w:styleId="a7">
    <w:name w:val="page number"/>
    <w:basedOn w:val="a0"/>
    <w:uiPriority w:val="99"/>
    <w:semiHidden/>
    <w:unhideWhenUsed/>
    <w:rsid w:val="00AB57E9"/>
  </w:style>
  <w:style w:type="table" w:styleId="a8">
    <w:name w:val="Table Grid"/>
    <w:basedOn w:val="a1"/>
    <w:uiPriority w:val="39"/>
    <w:rsid w:val="00AB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1672</Words>
  <Characters>13078</Characters>
  <Application>Microsoft Office Word</Application>
  <DocSecurity>0</DocSecurity>
  <Lines>233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Таборко Елена Николаевна</dc:creator>
  <cp:keywords/>
  <dc:description/>
  <cp:lastModifiedBy>Таборко Елена Николаевна</cp:lastModifiedBy>
  <cp:revision>1</cp:revision>
  <dcterms:created xsi:type="dcterms:W3CDTF">2026-01-27T09:29:00Z</dcterms:created>
  <dcterms:modified xsi:type="dcterms:W3CDTF">2026-01-27T09:42:00Z</dcterms:modified>
</cp:coreProperties>
</file>