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8D5D9" w14:textId="211875F4" w:rsidR="00AE73F8" w:rsidRDefault="00AE73F8" w:rsidP="00AE73F8">
      <w:pPr>
        <w:tabs>
          <w:tab w:val="left" w:pos="426"/>
        </w:tabs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вебинара</w:t>
      </w:r>
    </w:p>
    <w:p w14:paraId="385F99AE" w14:textId="4105C42D" w:rsidR="00AE73F8" w:rsidRPr="00456E25" w:rsidRDefault="00AE73F8" w:rsidP="00456E25">
      <w:pPr>
        <w:tabs>
          <w:tab w:val="left" w:pos="426"/>
        </w:tabs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6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456E25" w:rsidRPr="00456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налогообложения в 202</w:t>
      </w:r>
      <w:r w:rsidR="00D13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456E25" w:rsidRPr="00456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году</w:t>
      </w:r>
      <w:r w:rsidRPr="00456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tbl>
      <w:tblPr>
        <w:tblStyle w:val="a4"/>
        <w:tblpPr w:leftFromText="180" w:rightFromText="180" w:vertAnchor="text" w:horzAnchor="margin" w:tblpY="72"/>
        <w:tblW w:w="9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238"/>
      </w:tblGrid>
      <w:tr w:rsidR="00AE73F8" w14:paraId="15F290AA" w14:textId="77777777" w:rsidTr="00456E25">
        <w:tc>
          <w:tcPr>
            <w:tcW w:w="4678" w:type="dxa"/>
            <w:hideMark/>
          </w:tcPr>
          <w:p w14:paraId="7DDDCF14" w14:textId="0730903F" w:rsidR="00456E25" w:rsidRDefault="00456E25" w:rsidP="00456E25">
            <w:pPr>
              <w:tabs>
                <w:tab w:val="left" w:pos="426"/>
              </w:tabs>
              <w:spacing w:before="100" w:beforeAutospacing="1" w:after="100" w:afterAutospacing="1" w:line="240" w:lineRule="auto"/>
              <w:ind w:hanging="105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Лектор 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–  Бурдюк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Олег Алексеевич</w:t>
            </w:r>
          </w:p>
          <w:p w14:paraId="06B20953" w14:textId="329A2224" w:rsidR="00AE73F8" w:rsidRDefault="00AE73F8">
            <w:pPr>
              <w:tabs>
                <w:tab w:val="left" w:pos="426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38" w:type="dxa"/>
            <w:hideMark/>
          </w:tcPr>
          <w:p w14:paraId="4C76CF3A" w14:textId="747E1561" w:rsidR="00456E25" w:rsidRDefault="00456E25" w:rsidP="00456E2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  <w:r w:rsidR="00D13D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13D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марта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202</w:t>
            </w:r>
            <w:r w:rsidR="00D13D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г.</w:t>
            </w:r>
          </w:p>
          <w:p w14:paraId="0DB5755C" w14:textId="67FC1321" w:rsidR="00456E25" w:rsidRDefault="00456E25" w:rsidP="00456E25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10.00 – 13.00</w:t>
            </w:r>
          </w:p>
          <w:p w14:paraId="771C5B96" w14:textId="0563FD61" w:rsidR="00AE73F8" w:rsidRPr="00456E25" w:rsidRDefault="00AE73F8" w:rsidP="00456E25">
            <w:pPr>
              <w:tabs>
                <w:tab w:val="left" w:pos="426"/>
              </w:tabs>
              <w:spacing w:after="0" w:line="240" w:lineRule="auto"/>
              <w:ind w:firstLine="131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4C8F9F3" w14:textId="77777777" w:rsidR="00D13DCB" w:rsidRPr="00D13DCB" w:rsidRDefault="00D13DCB" w:rsidP="00D13DCB">
      <w:pPr>
        <w:pStyle w:val="af"/>
        <w:jc w:val="both"/>
        <w:rPr>
          <w:color w:val="000000"/>
          <w:sz w:val="28"/>
          <w:szCs w:val="28"/>
        </w:rPr>
      </w:pPr>
      <w:r w:rsidRPr="00D13DCB">
        <w:rPr>
          <w:rStyle w:val="ad"/>
          <w:rFonts w:eastAsiaTheme="majorEastAsia"/>
          <w:color w:val="000000"/>
          <w:sz w:val="28"/>
          <w:szCs w:val="28"/>
        </w:rPr>
        <w:t>Изменения в Общую часть НК:</w:t>
      </w:r>
      <w:r w:rsidRPr="00D13DCB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13DCB">
        <w:rPr>
          <w:color w:val="000000"/>
          <w:sz w:val="28"/>
          <w:szCs w:val="28"/>
        </w:rPr>
        <w:t>расширение перечня взаимозависимых лиц; изменение срока представления информации о движении денежных средств по счетам за границей; ограничение на применение льгот при проведении проверок; изменение порядка представления налоговой декларации по налогу на прибыль; расширение перечня оснований для приостановления операций по счетам в банке; увеличение суммы задолженности перед бюджетом, при которой при ликвидации не проводится проверка; увеличение критериев для признания организации крупным плательщиком; изменение порядка корректировки налоговой базы по налогу на прибыль из-за применения ТЦО; изменение перечня анализируемых сделок; особенности определения диапазона рыночных ставок по займам; особенности выставления ЭСЧФ по анализируемым сделкам; новые права налоговых органов в отношении должников по налогам</w:t>
      </w:r>
    </w:p>
    <w:p w14:paraId="6D29AE79" w14:textId="77777777" w:rsidR="00D13DCB" w:rsidRPr="00D13DCB" w:rsidRDefault="00D13DCB" w:rsidP="00D13DCB">
      <w:pPr>
        <w:pStyle w:val="af"/>
        <w:jc w:val="both"/>
        <w:rPr>
          <w:color w:val="000000"/>
          <w:sz w:val="28"/>
          <w:szCs w:val="28"/>
        </w:rPr>
      </w:pPr>
      <w:r w:rsidRPr="00D13DCB">
        <w:rPr>
          <w:rStyle w:val="ad"/>
          <w:rFonts w:eastAsiaTheme="majorEastAsia"/>
          <w:color w:val="000000"/>
          <w:sz w:val="28"/>
          <w:szCs w:val="28"/>
        </w:rPr>
        <w:t>Изменения в порядке исчисления НДС:</w:t>
      </w:r>
      <w:r w:rsidRPr="00D13DCB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13DCB">
        <w:rPr>
          <w:color w:val="000000"/>
          <w:sz w:val="28"/>
          <w:szCs w:val="28"/>
        </w:rPr>
        <w:t>изменения порядка освобождения от НДС (услуги в сфере культуры, предоставление в пользование жилых помещений; факторинг; страхование; права на результаты НТД); изменения в порядке определения налоговой базы при реализации транспортных средств; изменения порядка определения момента фактической реализации по пусконаладочным работам; невозможность отказа от освобождения; особенности применения ставки НДС в размере 0% по транспортно-экспедиционным услугам; уточнение сроков выставление ЭСЧФ по облагаемым возмещаемым расходам; изменения в порядке применения налоговых вычетов при уничтожении имущества</w:t>
      </w:r>
    </w:p>
    <w:p w14:paraId="731757EF" w14:textId="77777777" w:rsidR="00D13DCB" w:rsidRPr="00D13DCB" w:rsidRDefault="00D13DCB" w:rsidP="00D13DCB">
      <w:pPr>
        <w:pStyle w:val="af"/>
        <w:jc w:val="both"/>
        <w:rPr>
          <w:color w:val="000000"/>
          <w:sz w:val="28"/>
          <w:szCs w:val="28"/>
        </w:rPr>
      </w:pPr>
      <w:r w:rsidRPr="00D13DCB">
        <w:rPr>
          <w:rStyle w:val="ad"/>
          <w:rFonts w:eastAsiaTheme="majorEastAsia"/>
          <w:color w:val="000000"/>
          <w:sz w:val="28"/>
          <w:szCs w:val="28"/>
        </w:rPr>
        <w:t>Изменения в порядке исчисления акцизов:</w:t>
      </w:r>
      <w:r w:rsidRPr="00D13DCB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13DCB">
        <w:rPr>
          <w:color w:val="000000"/>
          <w:sz w:val="28"/>
          <w:szCs w:val="28"/>
        </w:rPr>
        <w:t>расширение перечня подакцизных товаров (электронные системы курения, системы для потребления табака; безалкогольные энергетические напитки); новые госорганы, рассматривающие вопросы по отнесению товаров к подакцизным</w:t>
      </w:r>
    </w:p>
    <w:p w14:paraId="61954EF4" w14:textId="1543DA6D" w:rsidR="00D13DCB" w:rsidRPr="00D13DCB" w:rsidRDefault="00D13DCB" w:rsidP="00D13DCB">
      <w:pPr>
        <w:pStyle w:val="af"/>
        <w:jc w:val="both"/>
        <w:rPr>
          <w:color w:val="000000"/>
          <w:sz w:val="28"/>
          <w:szCs w:val="28"/>
        </w:rPr>
      </w:pPr>
      <w:r w:rsidRPr="00D13DCB">
        <w:rPr>
          <w:rStyle w:val="ad"/>
          <w:rFonts w:eastAsiaTheme="majorEastAsia"/>
          <w:color w:val="000000"/>
          <w:sz w:val="28"/>
          <w:szCs w:val="28"/>
        </w:rPr>
        <w:t>Изменения в порядке исчисления налога на прибыль:</w:t>
      </w:r>
      <w:r w:rsidRPr="00D13DCB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13DCB">
        <w:rPr>
          <w:color w:val="000000"/>
          <w:sz w:val="28"/>
          <w:szCs w:val="28"/>
        </w:rPr>
        <w:t xml:space="preserve">новый вариант даты отражения выручки при электронной дистанционной продаже товаров; порядок распределения затрат между филиалами организации; изменения в порядке применения инвестиционного вычета (появление вычета у лесхозов; ограничение вычета по объектам с нормативным сроком службы менее 5 лет; невозможность применения вычета при проверке); особенность включения страховых взносов в ФСЗН во </w:t>
      </w:r>
      <w:proofErr w:type="spellStart"/>
      <w:r w:rsidRPr="00D13DCB">
        <w:rPr>
          <w:color w:val="000000"/>
          <w:sz w:val="28"/>
          <w:szCs w:val="28"/>
        </w:rPr>
        <w:t>внерасходы</w:t>
      </w:r>
      <w:proofErr w:type="spellEnd"/>
      <w:r w:rsidRPr="00D13DCB">
        <w:rPr>
          <w:color w:val="000000"/>
          <w:sz w:val="28"/>
          <w:szCs w:val="28"/>
        </w:rPr>
        <w:t>; освобождение от налога на прибыль санаторно-курортных и оздоровительных организаций; изменение ставки налога для страховых брокеров; особенности зачета налога, уплаченного в иностранном государстве</w:t>
      </w:r>
    </w:p>
    <w:p w14:paraId="3802CC78" w14:textId="77777777" w:rsidR="00D13DCB" w:rsidRPr="00D13DCB" w:rsidRDefault="00D13DCB" w:rsidP="00D13DCB">
      <w:pPr>
        <w:pStyle w:val="af"/>
        <w:jc w:val="both"/>
        <w:rPr>
          <w:color w:val="000000"/>
          <w:sz w:val="28"/>
          <w:szCs w:val="28"/>
        </w:rPr>
      </w:pPr>
      <w:r w:rsidRPr="00D13DCB">
        <w:rPr>
          <w:rStyle w:val="ad"/>
          <w:rFonts w:eastAsiaTheme="majorEastAsia"/>
          <w:color w:val="000000"/>
          <w:sz w:val="28"/>
          <w:szCs w:val="28"/>
        </w:rPr>
        <w:lastRenderedPageBreak/>
        <w:t>Изменения в порядке исчисления налога на доходы иностранных организаций:</w:t>
      </w:r>
      <w:r w:rsidRPr="00D13DCB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13DCB">
        <w:rPr>
          <w:color w:val="000000"/>
          <w:sz w:val="28"/>
          <w:szCs w:val="28"/>
        </w:rPr>
        <w:t>изменения в перечне операций, признаваемых объектом налогообложения (услуги морского порта, доходы в виде действительной доли в уставном фонде белорусской организации); изменения в порядке определения налоговой базы (по договорам аренды); изменение даты возникновения обязательств в отношении санкций; изменения в порядке применения положений по фактическому владельцу дохода</w:t>
      </w:r>
    </w:p>
    <w:p w14:paraId="5E6AEBA9" w14:textId="671F4689" w:rsidR="00D13DCB" w:rsidRPr="00D13DCB" w:rsidRDefault="00D13DCB" w:rsidP="00D13DCB">
      <w:pPr>
        <w:pStyle w:val="af"/>
        <w:jc w:val="both"/>
        <w:rPr>
          <w:color w:val="000000"/>
          <w:sz w:val="28"/>
          <w:szCs w:val="28"/>
        </w:rPr>
      </w:pPr>
      <w:r w:rsidRPr="00D13DCB">
        <w:rPr>
          <w:rStyle w:val="ad"/>
          <w:rFonts w:eastAsiaTheme="majorEastAsia"/>
          <w:color w:val="000000"/>
          <w:sz w:val="28"/>
          <w:szCs w:val="28"/>
        </w:rPr>
        <w:t>Изменения в порядке исчисления подоходного налога:</w:t>
      </w:r>
      <w:r w:rsidRPr="00D13DCB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13DCB">
        <w:rPr>
          <w:color w:val="000000"/>
          <w:sz w:val="28"/>
          <w:szCs w:val="28"/>
        </w:rPr>
        <w:t xml:space="preserve">изменения </w:t>
      </w:r>
      <w:r>
        <w:rPr>
          <w:color w:val="000000"/>
          <w:sz w:val="28"/>
          <w:szCs w:val="28"/>
        </w:rPr>
        <w:br/>
      </w:r>
      <w:r w:rsidRPr="00D13DCB">
        <w:rPr>
          <w:color w:val="000000"/>
          <w:sz w:val="28"/>
          <w:szCs w:val="28"/>
        </w:rPr>
        <w:t>в объектах налогообложения (сувенирная и памятная продукция; расходы на идеологическую работу и праздники; возмещения по договорам безвозмездного пользования; передача имущественных прав в качестве рекламы; учет при определении объекта имущества, переданного в рамках "бесшовного перехода"; питание при ликвидации чрезвычайных ситуаций); изменения в порядке определения налоговой базы по сверхдоходам; изменения в порядке налогообложения криптовалюты; изменения в порядке налогообложения доходов ИП (уменьшение доходов по имуществу, за которое произведен расчет до прекращения деятельности; порядок определения дохода при прочем выбытии основных средств; повышенный норматив расходов в отношении торговой и транспортной деятельности; нормы расхода электроэнергии для электромобилей; невозможность учета в составе расходов амортизации и имущественного вычета; особенности учета в составе расходов остаточной стоимости основных средств, реализованных в рассрочку; порядок отнесения вводного НДС на затраты); особенности применения освобождения от налога (отмена льготы по компенсации за имущества; уменьшение освобождаемого размера льготы по выходным пособиям; уменьшение в 2 раза льготы по подаркам; новая льгота по подаркам из-за границы; освобождение доходов за выявление коррупции; изменения порядка применения освобождения по доходам от облигаций; отмена льготы по имуществу, амортизация которого учитывалась в составе расходов при осуществлении предпринимательской деятельности); особенности применения налоговых вычетов (расширение перечня иждивенцев; невозможность применения имущественного вычета, если амортизация учитывалась в составе расходов при осуществлении предпринимательской деятельности); изменение даты фактического получения доходов; изменения в ставках налога (особенности применения фиксированной ставки налога; увеличение ставки по выигрышам; отмена ставки 6% по дивидендам; новая ставка налога по "сверхдоходам" 30% и особенности исчисления налога по ставкам 25% и 30% по доходам иностранцев); налогообложение доходов от доверительного управления; зачет налога на прибыль при налогообложении дивидендов</w:t>
      </w:r>
    </w:p>
    <w:p w14:paraId="46DFAAF4" w14:textId="77777777" w:rsidR="00D13DCB" w:rsidRPr="00D13DCB" w:rsidRDefault="00D13DCB" w:rsidP="00D13DCB">
      <w:pPr>
        <w:pStyle w:val="af"/>
        <w:jc w:val="both"/>
        <w:rPr>
          <w:color w:val="000000"/>
          <w:sz w:val="28"/>
          <w:szCs w:val="28"/>
        </w:rPr>
      </w:pPr>
      <w:r w:rsidRPr="00D13DCB">
        <w:rPr>
          <w:rStyle w:val="ad"/>
          <w:rFonts w:eastAsiaTheme="majorEastAsia"/>
          <w:color w:val="000000"/>
          <w:sz w:val="28"/>
          <w:szCs w:val="28"/>
        </w:rPr>
        <w:t>Изменения в порядке исчисления налога на недвижимость:</w:t>
      </w:r>
      <w:r w:rsidRPr="00D13DCB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13DCB">
        <w:rPr>
          <w:color w:val="000000"/>
          <w:sz w:val="28"/>
          <w:szCs w:val="28"/>
        </w:rPr>
        <w:t xml:space="preserve">уплата налога при сдаче в аренду лесхозам; особенности сдачи в аренду стен, крыш и сооружений; особенности применения льгот (отмена льготы по объектам организаций образования и здравоохранения; отмена льготы для физлиц по историко-культурным ценностям); особенности определения налоговой базы (налогообложение в течение года увеличения стоимости объектов; </w:t>
      </w:r>
      <w:r w:rsidRPr="00D13DCB">
        <w:rPr>
          <w:color w:val="000000"/>
          <w:sz w:val="28"/>
          <w:szCs w:val="28"/>
        </w:rPr>
        <w:lastRenderedPageBreak/>
        <w:t>особенности налогообложения иностранных организаций); отмена пониженных ставок для простых товариществ; особенности уплаты налога один раз в год</w:t>
      </w:r>
      <w:r w:rsidRPr="00D13DCB">
        <w:rPr>
          <w:rStyle w:val="apple-converted-space"/>
          <w:rFonts w:eastAsiaTheme="majorEastAsia"/>
          <w:color w:val="000000"/>
          <w:sz w:val="28"/>
          <w:szCs w:val="28"/>
        </w:rPr>
        <w:t> </w:t>
      </w:r>
    </w:p>
    <w:p w14:paraId="0DAE3673" w14:textId="77777777" w:rsidR="00D13DCB" w:rsidRPr="00D13DCB" w:rsidRDefault="00D13DCB" w:rsidP="00D13DCB">
      <w:pPr>
        <w:pStyle w:val="af"/>
        <w:jc w:val="both"/>
        <w:rPr>
          <w:color w:val="000000"/>
          <w:sz w:val="28"/>
          <w:szCs w:val="28"/>
        </w:rPr>
      </w:pPr>
      <w:r w:rsidRPr="00D13DCB">
        <w:rPr>
          <w:rStyle w:val="ad"/>
          <w:rFonts w:eastAsiaTheme="majorEastAsia"/>
          <w:color w:val="000000"/>
          <w:sz w:val="28"/>
          <w:szCs w:val="28"/>
        </w:rPr>
        <w:t>Изменения в порядке исчисления земельного налога:</w:t>
      </w:r>
      <w:r w:rsidRPr="00D13DCB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13DCB">
        <w:rPr>
          <w:color w:val="000000"/>
          <w:sz w:val="28"/>
          <w:szCs w:val="28"/>
        </w:rPr>
        <w:t>особенности сдачи в аренду стен, крыш и сооружений; исключения в понятии "незарегистрированные земельные участки"; особенности применения льгот (отмена льготы по объектам организаций образования и здравоохранения; особенности уплаты налога организациями, осуществляющими сбор, заготовку, сортировку отходов; отмена льготы для физлиц по историко-культурным ценностям); определение функционального назначения земельного участка; определение организациями, в том числе бюджетными и резидентами СЭЗ, площади земельного участка, сданного в аренду; новый порядок уведомления об отсутствии объектов налогообложения</w:t>
      </w:r>
    </w:p>
    <w:p w14:paraId="6F6B8B27" w14:textId="77777777" w:rsidR="00D13DCB" w:rsidRPr="00D13DCB" w:rsidRDefault="00D13DCB" w:rsidP="00D13DCB">
      <w:pPr>
        <w:pStyle w:val="af"/>
        <w:jc w:val="both"/>
        <w:rPr>
          <w:color w:val="000000"/>
          <w:sz w:val="28"/>
          <w:szCs w:val="28"/>
        </w:rPr>
      </w:pPr>
      <w:r w:rsidRPr="00D13DCB">
        <w:rPr>
          <w:rStyle w:val="ad"/>
          <w:rFonts w:eastAsiaTheme="majorEastAsia"/>
          <w:color w:val="000000"/>
          <w:sz w:val="28"/>
          <w:szCs w:val="28"/>
        </w:rPr>
        <w:t>Изменения в порядке исчисления экологического налога:</w:t>
      </w:r>
      <w:r w:rsidRPr="00D13DCB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13DCB">
        <w:rPr>
          <w:color w:val="000000"/>
          <w:sz w:val="28"/>
          <w:szCs w:val="28"/>
        </w:rPr>
        <w:t>особенности определения налоговой базы при нарушении порядка ведения учета отходов производства; применение льготы по капвложениями в случае модернизации объектов</w:t>
      </w:r>
    </w:p>
    <w:p w14:paraId="0BC64BE9" w14:textId="77777777" w:rsidR="00D13DCB" w:rsidRPr="00D13DCB" w:rsidRDefault="00D13DCB" w:rsidP="00D13DCB">
      <w:pPr>
        <w:pStyle w:val="af"/>
        <w:jc w:val="both"/>
        <w:rPr>
          <w:color w:val="000000"/>
          <w:sz w:val="28"/>
          <w:szCs w:val="28"/>
        </w:rPr>
      </w:pPr>
      <w:r w:rsidRPr="00D13DCB">
        <w:rPr>
          <w:rStyle w:val="ad"/>
          <w:rFonts w:eastAsiaTheme="majorEastAsia"/>
          <w:color w:val="000000"/>
          <w:sz w:val="28"/>
          <w:szCs w:val="28"/>
        </w:rPr>
        <w:t>Изменения в порядке исчисления налога при УСН:</w:t>
      </w:r>
      <w:r w:rsidRPr="00D13DCB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13DCB">
        <w:rPr>
          <w:color w:val="000000"/>
          <w:sz w:val="28"/>
          <w:szCs w:val="28"/>
        </w:rPr>
        <w:t>увеличение числа случаев уплаты налога на прибыль при применении УСН; новые критерии для применения и перехода на УСН; новые обязательные платежи, не включаемые в валовую выручку; получение возмещений от ссудополучателей членов товариществ собственников; влияние ликвидации должника на валовую выручку; особенности определения валовой выручки при электронной дистанционной продаже товаров; увеличение выручки для неведения бухгалтерского учета</w:t>
      </w:r>
    </w:p>
    <w:p w14:paraId="7A0430F1" w14:textId="604DDE8C" w:rsidR="003117AF" w:rsidRPr="00D13DCB" w:rsidRDefault="003117AF" w:rsidP="00D13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sectPr w:rsidR="003117AF" w:rsidRPr="00D13DCB" w:rsidSect="00F6752B">
      <w:pgSz w:w="11906" w:h="16838"/>
      <w:pgMar w:top="993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39C77D" w14:textId="77777777" w:rsidR="00761C5A" w:rsidRDefault="00761C5A" w:rsidP="001E2EAD">
      <w:pPr>
        <w:spacing w:after="0" w:line="240" w:lineRule="auto"/>
      </w:pPr>
      <w:r>
        <w:separator/>
      </w:r>
    </w:p>
  </w:endnote>
  <w:endnote w:type="continuationSeparator" w:id="0">
    <w:p w14:paraId="46E5E5C8" w14:textId="77777777" w:rsidR="00761C5A" w:rsidRDefault="00761C5A" w:rsidP="001E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echnical;Courier New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F414A4" w14:textId="77777777" w:rsidR="00761C5A" w:rsidRDefault="00761C5A" w:rsidP="001E2EAD">
      <w:pPr>
        <w:spacing w:after="0" w:line="240" w:lineRule="auto"/>
      </w:pPr>
      <w:r>
        <w:separator/>
      </w:r>
    </w:p>
  </w:footnote>
  <w:footnote w:type="continuationSeparator" w:id="0">
    <w:p w14:paraId="22E3552E" w14:textId="77777777" w:rsidR="00761C5A" w:rsidRDefault="00761C5A" w:rsidP="001E2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BA32B7"/>
    <w:multiLevelType w:val="hybridMultilevel"/>
    <w:tmpl w:val="28B62752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34ED36CF"/>
    <w:multiLevelType w:val="multilevel"/>
    <w:tmpl w:val="B9B026F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 w15:restartNumberingAfterBreak="0">
    <w:nsid w:val="557E12FE"/>
    <w:multiLevelType w:val="hybridMultilevel"/>
    <w:tmpl w:val="AF92E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3B1144"/>
    <w:multiLevelType w:val="multilevel"/>
    <w:tmpl w:val="F8C2F65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57597B"/>
    <w:multiLevelType w:val="hybridMultilevel"/>
    <w:tmpl w:val="FE128F8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9E"/>
    <w:rsid w:val="000148DF"/>
    <w:rsid w:val="00015269"/>
    <w:rsid w:val="00045E74"/>
    <w:rsid w:val="00070760"/>
    <w:rsid w:val="00072B95"/>
    <w:rsid w:val="000753B3"/>
    <w:rsid w:val="00096E2D"/>
    <w:rsid w:val="000C62CF"/>
    <w:rsid w:val="000C7491"/>
    <w:rsid w:val="000E02EE"/>
    <w:rsid w:val="000E4283"/>
    <w:rsid w:val="000E5307"/>
    <w:rsid w:val="000F1DE9"/>
    <w:rsid w:val="000F4BCD"/>
    <w:rsid w:val="00104673"/>
    <w:rsid w:val="001047BB"/>
    <w:rsid w:val="00106293"/>
    <w:rsid w:val="00107033"/>
    <w:rsid w:val="00122424"/>
    <w:rsid w:val="00126F25"/>
    <w:rsid w:val="00131F05"/>
    <w:rsid w:val="001475A0"/>
    <w:rsid w:val="00150241"/>
    <w:rsid w:val="001613E5"/>
    <w:rsid w:val="00170764"/>
    <w:rsid w:val="00175DFE"/>
    <w:rsid w:val="00196B9E"/>
    <w:rsid w:val="001A03EF"/>
    <w:rsid w:val="001A0DC4"/>
    <w:rsid w:val="001A4B27"/>
    <w:rsid w:val="001A5D76"/>
    <w:rsid w:val="001A6452"/>
    <w:rsid w:val="001C1E1C"/>
    <w:rsid w:val="001C3877"/>
    <w:rsid w:val="001C5813"/>
    <w:rsid w:val="001E2EAD"/>
    <w:rsid w:val="001E2FD5"/>
    <w:rsid w:val="001F571E"/>
    <w:rsid w:val="001F6146"/>
    <w:rsid w:val="002132C5"/>
    <w:rsid w:val="00214325"/>
    <w:rsid w:val="00225063"/>
    <w:rsid w:val="00227A09"/>
    <w:rsid w:val="0025472F"/>
    <w:rsid w:val="00264D80"/>
    <w:rsid w:val="002703DF"/>
    <w:rsid w:val="0027148A"/>
    <w:rsid w:val="00271F30"/>
    <w:rsid w:val="002812C5"/>
    <w:rsid w:val="002A781D"/>
    <w:rsid w:val="002C7661"/>
    <w:rsid w:val="002D6562"/>
    <w:rsid w:val="002E51D5"/>
    <w:rsid w:val="002F09AD"/>
    <w:rsid w:val="0030526C"/>
    <w:rsid w:val="00310109"/>
    <w:rsid w:val="003117AF"/>
    <w:rsid w:val="003325B0"/>
    <w:rsid w:val="0034112F"/>
    <w:rsid w:val="003736D7"/>
    <w:rsid w:val="00374C29"/>
    <w:rsid w:val="003819C9"/>
    <w:rsid w:val="00384E79"/>
    <w:rsid w:val="00385044"/>
    <w:rsid w:val="00387700"/>
    <w:rsid w:val="003A018B"/>
    <w:rsid w:val="003A5C64"/>
    <w:rsid w:val="003A749C"/>
    <w:rsid w:val="003D22D2"/>
    <w:rsid w:val="003E4C3D"/>
    <w:rsid w:val="003F74DA"/>
    <w:rsid w:val="00402456"/>
    <w:rsid w:val="00404993"/>
    <w:rsid w:val="00412ECB"/>
    <w:rsid w:val="004255A7"/>
    <w:rsid w:val="004365E8"/>
    <w:rsid w:val="004456CA"/>
    <w:rsid w:val="00446240"/>
    <w:rsid w:val="00447B0D"/>
    <w:rsid w:val="00454A50"/>
    <w:rsid w:val="00455DA0"/>
    <w:rsid w:val="00456E25"/>
    <w:rsid w:val="00457C48"/>
    <w:rsid w:val="0046076C"/>
    <w:rsid w:val="00466B11"/>
    <w:rsid w:val="00467D12"/>
    <w:rsid w:val="004717F9"/>
    <w:rsid w:val="00482339"/>
    <w:rsid w:val="00484227"/>
    <w:rsid w:val="00484972"/>
    <w:rsid w:val="004869C0"/>
    <w:rsid w:val="004D039E"/>
    <w:rsid w:val="004D3451"/>
    <w:rsid w:val="00500FC3"/>
    <w:rsid w:val="0051651A"/>
    <w:rsid w:val="00520A5F"/>
    <w:rsid w:val="00522025"/>
    <w:rsid w:val="005277C1"/>
    <w:rsid w:val="0055354C"/>
    <w:rsid w:val="0055727E"/>
    <w:rsid w:val="005574F2"/>
    <w:rsid w:val="00565923"/>
    <w:rsid w:val="0058131B"/>
    <w:rsid w:val="0059238F"/>
    <w:rsid w:val="005A5C3E"/>
    <w:rsid w:val="005B29EB"/>
    <w:rsid w:val="005D5E48"/>
    <w:rsid w:val="005E27B3"/>
    <w:rsid w:val="005F0C9B"/>
    <w:rsid w:val="00616BFB"/>
    <w:rsid w:val="0062248E"/>
    <w:rsid w:val="006442A7"/>
    <w:rsid w:val="0067266A"/>
    <w:rsid w:val="00696A4E"/>
    <w:rsid w:val="006A63B9"/>
    <w:rsid w:val="006B3E0E"/>
    <w:rsid w:val="006C019C"/>
    <w:rsid w:val="006D0824"/>
    <w:rsid w:val="006D3387"/>
    <w:rsid w:val="006F6E82"/>
    <w:rsid w:val="006F7932"/>
    <w:rsid w:val="00701E0A"/>
    <w:rsid w:val="00716CDE"/>
    <w:rsid w:val="00731494"/>
    <w:rsid w:val="00733194"/>
    <w:rsid w:val="0073432D"/>
    <w:rsid w:val="00736F1B"/>
    <w:rsid w:val="00741C25"/>
    <w:rsid w:val="007471A8"/>
    <w:rsid w:val="00751E91"/>
    <w:rsid w:val="00755228"/>
    <w:rsid w:val="007574E8"/>
    <w:rsid w:val="00761C5A"/>
    <w:rsid w:val="007722D8"/>
    <w:rsid w:val="007A652D"/>
    <w:rsid w:val="007C5CF6"/>
    <w:rsid w:val="007D0B99"/>
    <w:rsid w:val="007D378A"/>
    <w:rsid w:val="007E0533"/>
    <w:rsid w:val="007E0D93"/>
    <w:rsid w:val="007E4E02"/>
    <w:rsid w:val="007F65F4"/>
    <w:rsid w:val="007F6CC6"/>
    <w:rsid w:val="00827613"/>
    <w:rsid w:val="00834CF4"/>
    <w:rsid w:val="00840ED7"/>
    <w:rsid w:val="008538A6"/>
    <w:rsid w:val="00853F9B"/>
    <w:rsid w:val="00857D59"/>
    <w:rsid w:val="00861663"/>
    <w:rsid w:val="0087221C"/>
    <w:rsid w:val="00894643"/>
    <w:rsid w:val="008B7BC7"/>
    <w:rsid w:val="008C23BD"/>
    <w:rsid w:val="008E392A"/>
    <w:rsid w:val="00906122"/>
    <w:rsid w:val="00913B94"/>
    <w:rsid w:val="0093348B"/>
    <w:rsid w:val="00933AB2"/>
    <w:rsid w:val="0093405E"/>
    <w:rsid w:val="00940527"/>
    <w:rsid w:val="00951919"/>
    <w:rsid w:val="0095706B"/>
    <w:rsid w:val="009861B6"/>
    <w:rsid w:val="00986928"/>
    <w:rsid w:val="00986DCC"/>
    <w:rsid w:val="009E5828"/>
    <w:rsid w:val="009E6B6A"/>
    <w:rsid w:val="009F3224"/>
    <w:rsid w:val="00A02CCE"/>
    <w:rsid w:val="00A0345E"/>
    <w:rsid w:val="00A04F15"/>
    <w:rsid w:val="00A16509"/>
    <w:rsid w:val="00A2480C"/>
    <w:rsid w:val="00A50AD2"/>
    <w:rsid w:val="00A62CCC"/>
    <w:rsid w:val="00A828C5"/>
    <w:rsid w:val="00A851EE"/>
    <w:rsid w:val="00A86E39"/>
    <w:rsid w:val="00AB331C"/>
    <w:rsid w:val="00AC4551"/>
    <w:rsid w:val="00AC5C4A"/>
    <w:rsid w:val="00AD5184"/>
    <w:rsid w:val="00AE2C54"/>
    <w:rsid w:val="00AE73F8"/>
    <w:rsid w:val="00B11EDA"/>
    <w:rsid w:val="00B14246"/>
    <w:rsid w:val="00B158CB"/>
    <w:rsid w:val="00B21D46"/>
    <w:rsid w:val="00B27A1F"/>
    <w:rsid w:val="00B37ED0"/>
    <w:rsid w:val="00B54FB3"/>
    <w:rsid w:val="00B660B0"/>
    <w:rsid w:val="00B7332F"/>
    <w:rsid w:val="00B90320"/>
    <w:rsid w:val="00B90D28"/>
    <w:rsid w:val="00B91AC6"/>
    <w:rsid w:val="00B94D5D"/>
    <w:rsid w:val="00BA24BF"/>
    <w:rsid w:val="00BB19D7"/>
    <w:rsid w:val="00BB3B1A"/>
    <w:rsid w:val="00BB788C"/>
    <w:rsid w:val="00BC72D6"/>
    <w:rsid w:val="00BE6BB1"/>
    <w:rsid w:val="00BF689C"/>
    <w:rsid w:val="00C104C4"/>
    <w:rsid w:val="00C166AF"/>
    <w:rsid w:val="00C21E7E"/>
    <w:rsid w:val="00C32C94"/>
    <w:rsid w:val="00C358C6"/>
    <w:rsid w:val="00C616C4"/>
    <w:rsid w:val="00C627ED"/>
    <w:rsid w:val="00C6716C"/>
    <w:rsid w:val="00C72488"/>
    <w:rsid w:val="00C926ED"/>
    <w:rsid w:val="00CB240D"/>
    <w:rsid w:val="00CB2592"/>
    <w:rsid w:val="00CC100C"/>
    <w:rsid w:val="00CD3BFF"/>
    <w:rsid w:val="00CD4A12"/>
    <w:rsid w:val="00CE62EC"/>
    <w:rsid w:val="00CF01CA"/>
    <w:rsid w:val="00D135A1"/>
    <w:rsid w:val="00D13DCB"/>
    <w:rsid w:val="00D23A16"/>
    <w:rsid w:val="00D43629"/>
    <w:rsid w:val="00D43761"/>
    <w:rsid w:val="00D47501"/>
    <w:rsid w:val="00D6510B"/>
    <w:rsid w:val="00D936FB"/>
    <w:rsid w:val="00DA066C"/>
    <w:rsid w:val="00DA6204"/>
    <w:rsid w:val="00DA63A6"/>
    <w:rsid w:val="00DB09B0"/>
    <w:rsid w:val="00DB5079"/>
    <w:rsid w:val="00DC472C"/>
    <w:rsid w:val="00DD0781"/>
    <w:rsid w:val="00DD7BF5"/>
    <w:rsid w:val="00DE28AD"/>
    <w:rsid w:val="00DF0BDA"/>
    <w:rsid w:val="00E043CA"/>
    <w:rsid w:val="00E242C6"/>
    <w:rsid w:val="00E32910"/>
    <w:rsid w:val="00E368AE"/>
    <w:rsid w:val="00E401CB"/>
    <w:rsid w:val="00E5120C"/>
    <w:rsid w:val="00EA27D0"/>
    <w:rsid w:val="00EB397C"/>
    <w:rsid w:val="00EC367A"/>
    <w:rsid w:val="00ED1AD3"/>
    <w:rsid w:val="00ED60CB"/>
    <w:rsid w:val="00EE2A41"/>
    <w:rsid w:val="00EE34DF"/>
    <w:rsid w:val="00EF162C"/>
    <w:rsid w:val="00F06557"/>
    <w:rsid w:val="00F073E6"/>
    <w:rsid w:val="00F10C3B"/>
    <w:rsid w:val="00F27929"/>
    <w:rsid w:val="00F27B53"/>
    <w:rsid w:val="00F41B73"/>
    <w:rsid w:val="00F529BA"/>
    <w:rsid w:val="00F61449"/>
    <w:rsid w:val="00F6752B"/>
    <w:rsid w:val="00F76BBF"/>
    <w:rsid w:val="00FD78C3"/>
    <w:rsid w:val="00FF1BB0"/>
    <w:rsid w:val="00FF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8FE2"/>
  <w15:chartTrackingRefBased/>
  <w15:docId w15:val="{E1F6F7F9-962D-4415-9F6C-BF9261F7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E0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31F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31F0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76C"/>
    <w:pPr>
      <w:suppressAutoHyphens/>
      <w:autoSpaceDE w:val="0"/>
      <w:spacing w:after="0" w:line="240" w:lineRule="auto"/>
    </w:pPr>
    <w:rPr>
      <w:rFonts w:ascii="Technical;Courier New" w:eastAsia="Times New Roman" w:hAnsi="Technical;Courier New" w:cs="Technical;Courier New"/>
      <w:sz w:val="20"/>
      <w:szCs w:val="20"/>
      <w:lang w:eastAsia="zh-CN"/>
    </w:rPr>
  </w:style>
  <w:style w:type="table" w:styleId="a4">
    <w:name w:val="Table Grid"/>
    <w:basedOn w:val="a1"/>
    <w:uiPriority w:val="59"/>
    <w:rsid w:val="0046076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4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4C3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2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2EAD"/>
  </w:style>
  <w:style w:type="paragraph" w:styleId="a9">
    <w:name w:val="footer"/>
    <w:basedOn w:val="a"/>
    <w:link w:val="aa"/>
    <w:uiPriority w:val="99"/>
    <w:unhideWhenUsed/>
    <w:rsid w:val="001E2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2EAD"/>
  </w:style>
  <w:style w:type="paragraph" w:styleId="ab">
    <w:name w:val="List Paragraph"/>
    <w:basedOn w:val="a"/>
    <w:uiPriority w:val="34"/>
    <w:qFormat/>
    <w:rsid w:val="006D3387"/>
    <w:pPr>
      <w:ind w:left="720"/>
      <w:contextualSpacing/>
    </w:pPr>
  </w:style>
  <w:style w:type="table" w:customStyle="1" w:styleId="11">
    <w:name w:val="Сетка таблицы1"/>
    <w:basedOn w:val="a1"/>
    <w:next w:val="a4"/>
    <w:rsid w:val="00C21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906122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31F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31F0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Body">
    <w:name w:val="Body"/>
    <w:rsid w:val="00131F05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Helvetica Neue" w:eastAsia="Arial Unicode MS" w:hAnsi="Helvetica Neue" w:cs="Arial Unicode MS"/>
      <w:color w:val="000000"/>
      <w:bdr w:val="nil"/>
      <w:lang w:val="en-US"/>
    </w:rPr>
  </w:style>
  <w:style w:type="paragraph" w:customStyle="1" w:styleId="msonormalmailrucssattributepostfix">
    <w:name w:val="msonormal_mailru_css_attribute_postfix"/>
    <w:basedOn w:val="a"/>
    <w:rsid w:val="00264D8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A851EE"/>
    <w:rPr>
      <w:b/>
      <w:bCs/>
    </w:rPr>
  </w:style>
  <w:style w:type="character" w:styleId="ae">
    <w:name w:val="Emphasis"/>
    <w:basedOn w:val="a0"/>
    <w:uiPriority w:val="20"/>
    <w:qFormat/>
    <w:rsid w:val="00A851EE"/>
    <w:rPr>
      <w:i/>
      <w:iCs/>
    </w:rPr>
  </w:style>
  <w:style w:type="character" w:customStyle="1" w:styleId="b-text">
    <w:name w:val="b-text"/>
    <w:basedOn w:val="a0"/>
    <w:rsid w:val="00733194"/>
  </w:style>
  <w:style w:type="paragraph" w:styleId="af">
    <w:name w:val="Normal (Web)"/>
    <w:basedOn w:val="a"/>
    <w:uiPriority w:val="99"/>
    <w:semiHidden/>
    <w:unhideWhenUsed/>
    <w:rsid w:val="0073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7B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0">
    <w:name w:val="Unresolved Mention"/>
    <w:basedOn w:val="a0"/>
    <w:uiPriority w:val="99"/>
    <w:semiHidden/>
    <w:unhideWhenUsed/>
    <w:rsid w:val="00701E0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D1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D435D-3ADE-45DA-933E-1D46DF5E0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Ковалева Ирина Валерьевна</cp:lastModifiedBy>
  <cp:revision>2</cp:revision>
  <cp:lastPrinted>2020-06-22T07:40:00Z</cp:lastPrinted>
  <dcterms:created xsi:type="dcterms:W3CDTF">2026-03-24T13:02:00Z</dcterms:created>
  <dcterms:modified xsi:type="dcterms:W3CDTF">2026-03-24T13:02:00Z</dcterms:modified>
</cp:coreProperties>
</file>