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511F" w14:textId="3B39148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A7096" w:rsidRPr="004A7096">
        <w:rPr>
          <w:rFonts w:ascii="Times New Roman" w:hAnsi="Times New Roman"/>
          <w:b/>
          <w:sz w:val="24"/>
          <w:szCs w:val="24"/>
        </w:rPr>
        <w:t>0</w:t>
      </w:r>
      <w:r w:rsidR="00D1340E" w:rsidRPr="00D1340E">
        <w:rPr>
          <w:rFonts w:ascii="Times New Roman" w:hAnsi="Times New Roman"/>
          <w:b/>
          <w:sz w:val="24"/>
          <w:szCs w:val="24"/>
        </w:rPr>
        <w:t>5</w:t>
      </w:r>
      <w:r w:rsidR="006544D9" w:rsidRPr="004A7096">
        <w:rPr>
          <w:rFonts w:ascii="Times New Roman" w:hAnsi="Times New Roman"/>
          <w:b/>
          <w:sz w:val="24"/>
          <w:szCs w:val="24"/>
        </w:rPr>
        <w:t>-</w:t>
      </w:r>
      <w:r w:rsidR="004A7096" w:rsidRPr="004A7096">
        <w:rPr>
          <w:rFonts w:ascii="Times New Roman" w:hAnsi="Times New Roman"/>
          <w:b/>
          <w:sz w:val="24"/>
          <w:szCs w:val="24"/>
        </w:rPr>
        <w:t>1</w:t>
      </w:r>
      <w:r w:rsidR="00D1340E" w:rsidRPr="00D1340E">
        <w:rPr>
          <w:rFonts w:ascii="Times New Roman" w:hAnsi="Times New Roman"/>
          <w:b/>
          <w:sz w:val="24"/>
          <w:szCs w:val="24"/>
        </w:rPr>
        <w:t>2</w:t>
      </w:r>
      <w:r w:rsidR="00F809C9" w:rsidRPr="004A7096">
        <w:rPr>
          <w:rFonts w:ascii="Times New Roman" w:hAnsi="Times New Roman"/>
          <w:b/>
          <w:sz w:val="24"/>
          <w:szCs w:val="24"/>
        </w:rPr>
        <w:t>-</w:t>
      </w:r>
      <w:r w:rsidR="00F809C9" w:rsidRPr="004A709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4A7096">
        <w:rPr>
          <w:rFonts w:ascii="Times New Roman" w:hAnsi="Times New Roman"/>
          <w:b/>
          <w:sz w:val="24"/>
          <w:szCs w:val="24"/>
        </w:rPr>
        <w:t>2</w:t>
      </w:r>
      <w:r w:rsidR="00C33B47" w:rsidRPr="004A709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13494E">
        <w:rPr>
          <w:rFonts w:ascii="Times New Roman" w:hAnsi="Times New Roman" w:cs="Times New Roman"/>
          <w:b/>
          <w:bCs/>
          <w:lang w:val="en-US"/>
        </w:rPr>
        <w:t>RENAULT</w:t>
      </w:r>
      <w:r w:rsidR="0013494E">
        <w:rPr>
          <w:rFonts w:ascii="Times New Roman" w:hAnsi="Times New Roman" w:cs="Times New Roman"/>
          <w:b/>
          <w:bCs/>
        </w:rPr>
        <w:t xml:space="preserve"> </w:t>
      </w:r>
      <w:r w:rsidR="0013494E">
        <w:rPr>
          <w:rFonts w:ascii="Times New Roman" w:hAnsi="Times New Roman" w:cs="Times New Roman"/>
          <w:b/>
          <w:bCs/>
          <w:lang w:val="en-US"/>
        </w:rPr>
        <w:t>LOGAN</w:t>
      </w:r>
      <w:r w:rsidR="0013494E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33B47" w:rsidRPr="00C33B47">
        <w:rPr>
          <w:rFonts w:ascii="Times New Roman" w:hAnsi="Times New Roman"/>
          <w:b/>
          <w:sz w:val="24"/>
          <w:szCs w:val="24"/>
        </w:rPr>
        <w:t xml:space="preserve">Государственное предприятие «Проектный институт </w:t>
      </w:r>
      <w:proofErr w:type="spellStart"/>
      <w:r w:rsidR="00C33B47" w:rsidRPr="00C33B47">
        <w:rPr>
          <w:rFonts w:ascii="Times New Roman" w:hAnsi="Times New Roman"/>
          <w:b/>
          <w:sz w:val="24"/>
          <w:szCs w:val="24"/>
        </w:rPr>
        <w:t>Могилевгипрозем</w:t>
      </w:r>
      <w:proofErr w:type="spellEnd"/>
      <w:r w:rsidR="00C33B47" w:rsidRPr="00C33B4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36ED9736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proofErr w:type="spellStart"/>
            <w:r w:rsidR="00D13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поовторных</w:t>
            </w:r>
            <w:proofErr w:type="spellEnd"/>
            <w:r w:rsidR="00D1340E" w:rsidRPr="00D13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C33B47">
              <w:rPr>
                <w:rFonts w:ascii="Times New Roman" w:hAnsi="Times New Roman"/>
                <w:sz w:val="28"/>
                <w:szCs w:val="28"/>
              </w:rPr>
              <w:t>му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 w:rsidR="00C33B47">
              <w:rPr>
                <w:rFonts w:ascii="Times New Roman" w:hAnsi="Times New Roman"/>
                <w:sz w:val="28"/>
                <w:szCs w:val="28"/>
              </w:rPr>
              <w:t>ю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«Проектный институт </w:t>
            </w:r>
            <w:proofErr w:type="spellStart"/>
            <w:r w:rsidR="00C33B47" w:rsidRPr="00C33B47">
              <w:rPr>
                <w:rFonts w:ascii="Times New Roman" w:hAnsi="Times New Roman"/>
                <w:sz w:val="28"/>
                <w:szCs w:val="28"/>
              </w:rPr>
              <w:t>Могилевгипрозем</w:t>
            </w:r>
            <w:proofErr w:type="spellEnd"/>
            <w:r w:rsidR="00C33B47" w:rsidRPr="00C33B47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5773EF9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A709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D1340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1016BA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7096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1340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809C9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33B47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1CB3F7" w14:textId="77777777" w:rsidR="004A7096" w:rsidRDefault="004A709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105F3263" w:rsidR="00201147" w:rsidRDefault="004A709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AF99C" wp14:editId="306AE851">
                  <wp:extent cx="6323330" cy="5523810"/>
                  <wp:effectExtent l="0" t="0" r="1270" b="1270"/>
                  <wp:docPr id="17535351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330" cy="552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007BC7D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RENAULT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LOGAN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E2552EB" w:rsidR="000B495C" w:rsidRPr="0091338D" w:rsidRDefault="008B4179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тип кузова - седан, VIN №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VF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LSRJKF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43131332, год выпуска - 2010, 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</w:t>
            </w:r>
            <w:r w:rsidR="004A7096"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7247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4A7096"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-6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, инв. № по бух. учету 4927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88F4D4B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B4F8913" w:rsidR="00131DC0" w:rsidRPr="009014B6" w:rsidRDefault="00D1340E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6 8</w:t>
            </w:r>
            <w:r w:rsidR="008B41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978F894" w:rsidR="00131DC0" w:rsidRPr="009014B6" w:rsidRDefault="00D1340E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  <w:r w:rsidR="008B41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3E0F35A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D13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13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6F361C9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A7096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D1340E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4A709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D1340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D01F7B"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73A9425B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13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="006544D9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13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33B47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1E99602B" w:rsidR="00131DC0" w:rsidRDefault="00C33B47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предприятие «Проектный институт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Могилевгипрозем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700187385, 212026,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24Б, тел. 8 (0222) 27-78-40</w:t>
            </w:r>
          </w:p>
          <w:p w14:paraId="726B3773" w14:textId="3F48ED4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Антон Михайлович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8-044-781-65-31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97164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2025-11-18T11:43:00Z</dcterms:created>
  <dcterms:modified xsi:type="dcterms:W3CDTF">2025-11-18T11:43:00Z</dcterms:modified>
</cp:coreProperties>
</file>